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E6F33">
      <w:pPr>
        <w:pStyle w:val="16"/>
        <w:suppressAutoHyphens/>
        <w:spacing w:line="360" w:lineRule="auto"/>
        <w:jc w:val="center"/>
        <w:outlineLvl w:val="0"/>
        <w:rPr>
          <w:szCs w:val="28"/>
        </w:rPr>
      </w:pPr>
      <w:r>
        <w:rPr>
          <w:szCs w:val="28"/>
        </w:rPr>
        <w:drawing>
          <wp:inline distT="0" distB="0" distL="0" distR="0">
            <wp:extent cx="638175" cy="676275"/>
            <wp:effectExtent l="0" t="0" r="9525" b="9525"/>
            <wp:docPr id="5" name="Рисунок 5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CA635">
      <w:pPr>
        <w:pStyle w:val="16"/>
        <w:suppressAutoHyphens/>
        <w:spacing w:line="400" w:lineRule="exact"/>
        <w:ind w:hanging="426"/>
        <w:jc w:val="center"/>
        <w:outlineLvl w:val="0"/>
      </w:pPr>
      <w:r>
        <w:rPr>
          <w:sz w:val="24"/>
          <w:szCs w:val="28"/>
        </w:rPr>
        <w:t>МИНИСТЕРСТВО НАУКИ И ВЫСШЕГО ОБРАЗОВАНИЯ РОССИЙСКОЙ ФЕДЕРАЦИИ</w:t>
      </w:r>
    </w:p>
    <w:p w14:paraId="5A711F50">
      <w:pPr>
        <w:pStyle w:val="16"/>
        <w:spacing w:before="120"/>
        <w:jc w:val="center"/>
        <w:rPr>
          <w:b/>
          <w:bCs/>
          <w:szCs w:val="28"/>
        </w:rPr>
      </w:pPr>
      <w:r>
        <w:rPr>
          <w:b/>
          <w:bCs/>
          <w:szCs w:val="28"/>
        </w:rPr>
        <w:t>ФЕДЕРАЛЬНОЕ ГОСУДАРСТВЕННОЕ БЮДЖЕТНОЕ ОБРАЗОВАТЕЛЬНОЕ УЧРЕЖДЕНИЕ ВЫСШЕГО ОБРАЗОВАНИЯ</w:t>
      </w:r>
    </w:p>
    <w:p w14:paraId="40CB14A8">
      <w:pPr>
        <w:pStyle w:val="16"/>
        <w:ind w:hanging="284"/>
        <w:jc w:val="center"/>
        <w:rPr>
          <w:b/>
          <w:bCs/>
          <w:szCs w:val="28"/>
        </w:rPr>
      </w:pPr>
      <w:r>
        <w:rPr>
          <w:b/>
          <w:bCs/>
          <w:szCs w:val="28"/>
        </w:rPr>
        <w:t>«ДОНСКОЙ ГОСУДАРСТВЕННЫЙ ТЕХНИЧЕСКИЙ УНИВЕРСИТЕТ»</w:t>
      </w:r>
    </w:p>
    <w:p w14:paraId="49E44DA4">
      <w:pPr>
        <w:pStyle w:val="16"/>
        <w:spacing w:before="120"/>
        <w:jc w:val="center"/>
        <w:rPr>
          <w:b/>
          <w:szCs w:val="28"/>
        </w:rPr>
      </w:pPr>
      <w:r>
        <w:rPr>
          <w:b/>
          <w:bCs/>
          <w:szCs w:val="28"/>
        </w:rPr>
        <w:t>(ДГТУ)</w:t>
      </w:r>
    </w:p>
    <w:p w14:paraId="568379E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CE846EC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КАФЕДРА «</w:t>
      </w:r>
      <w:r>
        <w:rPr>
          <w:rFonts w:ascii="Times New Roman" w:hAnsi="Times New Roman"/>
          <w:caps/>
          <w:sz w:val="28"/>
          <w:szCs w:val="28"/>
          <w:lang w:val="ru-RU"/>
        </w:rPr>
        <w:t>сВЯЗИ</w:t>
      </w:r>
      <w:r>
        <w:rPr>
          <w:rFonts w:hint="default" w:ascii="Times New Roman" w:hAnsi="Times New Roman"/>
          <w:caps/>
          <w:sz w:val="28"/>
          <w:szCs w:val="28"/>
          <w:lang w:val="ru-RU"/>
        </w:rPr>
        <w:t xml:space="preserve"> СОБЩЕСТВЕНОСТЬЮ</w:t>
      </w:r>
      <w:r>
        <w:rPr>
          <w:rFonts w:ascii="Times New Roman" w:hAnsi="Times New Roman"/>
          <w:caps/>
          <w:sz w:val="28"/>
          <w:szCs w:val="28"/>
        </w:rPr>
        <w:t>»</w:t>
      </w:r>
    </w:p>
    <w:p w14:paraId="45F581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74486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60AB4FD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3CE4DD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C8C00B9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0204A316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8E7FD23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A38B37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92179E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6F1295C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6CCC61E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14:paraId="68676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по практической подготовке при проведении </w:t>
      </w:r>
    </w:p>
    <w:p w14:paraId="0E1EC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jc w:val="center"/>
        <w:textAlignment w:val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ru-RU"/>
        </w:rPr>
        <w:t>профессионально</w:t>
      </w:r>
      <w:r>
        <w:rPr>
          <w:rFonts w:hint="default" w:ascii="Times New Roman" w:hAnsi="Times New Roman"/>
          <w:sz w:val="28"/>
          <w:szCs w:val="24"/>
          <w:lang w:val="ru-RU"/>
        </w:rPr>
        <w:t xml:space="preserve">-творческой </w:t>
      </w:r>
      <w:r>
        <w:rPr>
          <w:rFonts w:ascii="Times New Roman" w:hAnsi="Times New Roman"/>
          <w:sz w:val="28"/>
          <w:szCs w:val="24"/>
        </w:rPr>
        <w:t>практики</w:t>
      </w:r>
    </w:p>
    <w:p w14:paraId="30321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jc w:val="center"/>
        <w:textAlignment w:val="auto"/>
        <w:rPr>
          <w:rFonts w:hint="default" w:ascii="Times New Roman" w:hAnsi="Times New Roman"/>
          <w:sz w:val="28"/>
          <w:szCs w:val="24"/>
        </w:rPr>
      </w:pPr>
      <w:r>
        <w:rPr>
          <w:rFonts w:hint="default" w:ascii="Times New Roman" w:hAnsi="Times New Roman"/>
          <w:sz w:val="28"/>
          <w:szCs w:val="24"/>
        </w:rPr>
        <w:t>для обучающихся очной</w:t>
      </w:r>
      <w:r>
        <w:rPr>
          <w:rFonts w:hint="default" w:ascii="Times New Roman" w:hAnsi="Times New Roman"/>
          <w:sz w:val="28"/>
          <w:szCs w:val="24"/>
          <w:lang w:val="ru-RU"/>
        </w:rPr>
        <w:t>, очно-заочной</w:t>
      </w:r>
      <w:r>
        <w:rPr>
          <w:rFonts w:hint="default" w:ascii="Times New Roman" w:hAnsi="Times New Roman"/>
          <w:sz w:val="28"/>
          <w:szCs w:val="24"/>
        </w:rPr>
        <w:t xml:space="preserve"> и заочной форм обучения</w:t>
      </w:r>
    </w:p>
    <w:p w14:paraId="59F58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jc w:val="center"/>
        <w:textAlignment w:val="auto"/>
        <w:rPr>
          <w:rFonts w:hint="default" w:ascii="Times New Roman" w:hAnsi="Times New Roman"/>
          <w:sz w:val="28"/>
          <w:szCs w:val="24"/>
          <w:lang w:val="ru-RU"/>
        </w:rPr>
      </w:pPr>
      <w:r>
        <w:rPr>
          <w:rFonts w:hint="default" w:ascii="Times New Roman" w:hAnsi="Times New Roman"/>
          <w:sz w:val="28"/>
          <w:szCs w:val="24"/>
        </w:rPr>
        <w:t>направления подготовки</w:t>
      </w:r>
      <w:r>
        <w:rPr>
          <w:rFonts w:hint="default" w:ascii="Times New Roman" w:hAnsi="Times New Roman"/>
          <w:sz w:val="28"/>
          <w:szCs w:val="24"/>
          <w:lang w:val="ru-RU"/>
        </w:rPr>
        <w:t xml:space="preserve"> 42.03.01 Реклама и связи с общественностью</w:t>
      </w:r>
    </w:p>
    <w:p w14:paraId="0E593D1D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bCs/>
          <w:sz w:val="52"/>
          <w:szCs w:val="52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bCs/>
          <w:sz w:val="52"/>
          <w:szCs w:val="52"/>
        </w:rPr>
        <w:t xml:space="preserve"> </w:t>
      </w:r>
    </w:p>
    <w:p w14:paraId="40B2931A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39D6AC20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8A431A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33CED73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736E26AC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3CE82C7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47BF486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2605F32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630C293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Ростов-на-Дону</w:t>
      </w:r>
    </w:p>
    <w:p w14:paraId="77A57131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hint="default" w:ascii="Times New Roman" w:hAnsi="Times New Roman"/>
          <w:sz w:val="32"/>
          <w:szCs w:val="24"/>
          <w:lang w:val="ru-RU"/>
        </w:rPr>
      </w:pPr>
      <w:r>
        <w:rPr>
          <w:rFonts w:ascii="Times New Roman" w:hAnsi="Times New Roman"/>
          <w:sz w:val="28"/>
          <w:szCs w:val="24"/>
        </w:rPr>
        <w:t>202</w:t>
      </w:r>
      <w:r>
        <w:rPr>
          <w:rFonts w:hint="default" w:ascii="Times New Roman" w:hAnsi="Times New Roman"/>
          <w:sz w:val="28"/>
          <w:szCs w:val="24"/>
          <w:lang w:val="ru-RU"/>
        </w:rPr>
        <w:t>6</w:t>
      </w:r>
    </w:p>
    <w:p w14:paraId="31A6F03C">
      <w:pPr>
        <w:spacing w:after="0" w:line="240" w:lineRule="auto"/>
        <w:ind w:left="2552" w:hanging="1701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4"/>
        </w:rPr>
        <w:br w:type="page"/>
      </w: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УДК </w:t>
      </w:r>
      <w:r>
        <w:rPr>
          <w:rFonts w:hint="default" w:ascii="Times New Roman" w:hAnsi="Times New Roman"/>
          <w:color w:val="1A1A1A"/>
          <w:sz w:val="28"/>
          <w:szCs w:val="28"/>
          <w:shd w:val="clear" w:color="auto" w:fill="FFFFFF"/>
          <w:lang w:val="ru-RU"/>
        </w:rPr>
        <w:t>659</w:t>
      </w:r>
    </w:p>
    <w:p w14:paraId="5ADF2897">
      <w:pPr>
        <w:spacing w:after="0" w:line="240" w:lineRule="auto"/>
        <w:ind w:left="2160" w:hanging="2160"/>
        <w:rPr>
          <w:rFonts w:ascii="Times New Roman" w:hAnsi="Times New Roman"/>
          <w:spacing w:val="20"/>
          <w:sz w:val="24"/>
          <w:szCs w:val="24"/>
        </w:rPr>
      </w:pPr>
    </w:p>
    <w:p w14:paraId="71A214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Составители: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О.В.Дружба , Л.Г.Орехова </w:t>
      </w:r>
    </w:p>
    <w:p w14:paraId="47376B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33B5AF0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Методические указания по практической подготовке при проведении </w:t>
      </w:r>
      <w:r>
        <w:rPr>
          <w:rFonts w:ascii="Times New Roman" w:hAnsi="Times New Roman"/>
          <w:sz w:val="28"/>
          <w:szCs w:val="24"/>
          <w:lang w:val="ru-RU"/>
        </w:rPr>
        <w:t>профессионально</w:t>
      </w:r>
      <w:r>
        <w:rPr>
          <w:rFonts w:hint="default" w:ascii="Times New Roman" w:hAnsi="Times New Roman"/>
          <w:sz w:val="28"/>
          <w:szCs w:val="24"/>
          <w:lang w:val="ru-RU"/>
        </w:rPr>
        <w:t xml:space="preserve">-творческой </w:t>
      </w:r>
      <w:r>
        <w:rPr>
          <w:rFonts w:ascii="Times New Roman" w:hAnsi="Times New Roman"/>
          <w:sz w:val="28"/>
          <w:szCs w:val="24"/>
        </w:rPr>
        <w:t>практики. ДГТУ, г. Ростов-на-Дону, 202</w:t>
      </w:r>
      <w:r>
        <w:rPr>
          <w:rFonts w:hint="default" w:ascii="Times New Roman" w:hAnsi="Times New Roman"/>
          <w:sz w:val="28"/>
          <w:szCs w:val="24"/>
          <w:lang w:val="ru-RU"/>
        </w:rPr>
        <w:t>6</w:t>
      </w:r>
      <w:r>
        <w:rPr>
          <w:rFonts w:ascii="Times New Roman" w:hAnsi="Times New Roman"/>
          <w:sz w:val="28"/>
          <w:szCs w:val="24"/>
        </w:rPr>
        <w:t xml:space="preserve"> г.</w:t>
      </w:r>
    </w:p>
    <w:p w14:paraId="3E251F1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8"/>
          <w:szCs w:val="24"/>
        </w:rPr>
        <w:t xml:space="preserve">    </w:t>
      </w:r>
    </w:p>
    <w:p w14:paraId="3126A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 методических указаниях изложены </w:t>
      </w:r>
      <w:r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выполнению,</w:t>
      </w:r>
      <w:r>
        <w:rPr>
          <w:rFonts w:ascii="Times New Roman" w:hAnsi="Times New Roman"/>
          <w:sz w:val="28"/>
          <w:szCs w:val="24"/>
        </w:rPr>
        <w:t xml:space="preserve"> необходимые для успешного прохождения практической подготовки при проведении </w:t>
      </w:r>
      <w:r>
        <w:rPr>
          <w:rFonts w:hint="default" w:ascii="Times New Roman" w:hAnsi="Times New Roman"/>
          <w:sz w:val="28"/>
          <w:szCs w:val="24"/>
        </w:rPr>
        <w:t xml:space="preserve">профессионально-творческой </w:t>
      </w:r>
      <w:r>
        <w:rPr>
          <w:rFonts w:ascii="Times New Roman" w:hAnsi="Times New Roman"/>
          <w:sz w:val="28"/>
          <w:szCs w:val="24"/>
        </w:rPr>
        <w:t>практики.</w:t>
      </w:r>
    </w:p>
    <w:p w14:paraId="32EDD9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hint="default"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</w:rPr>
        <w:t xml:space="preserve">Предназначено для обучающихся всех форм обучения для направления подготовки </w:t>
      </w:r>
      <w:r>
        <w:rPr>
          <w:rFonts w:hint="default" w:ascii="Times New Roman" w:hAnsi="Times New Roman"/>
          <w:sz w:val="28"/>
          <w:szCs w:val="24"/>
          <w:lang w:val="ru-RU"/>
        </w:rPr>
        <w:t>42.03.01 Реклама и связи с общественностью</w:t>
      </w:r>
    </w:p>
    <w:p w14:paraId="5AF41845">
      <w:pPr>
        <w:spacing w:after="0" w:line="240" w:lineRule="auto"/>
        <w:jc w:val="center"/>
        <w:rPr>
          <w:rFonts w:ascii="Times New Roman" w:hAnsi="Times New Roman" w:eastAsia="Calibri"/>
          <w:sz w:val="28"/>
          <w:szCs w:val="28"/>
        </w:rPr>
      </w:pPr>
    </w:p>
    <w:p w14:paraId="0E7A8785">
      <w:pPr>
        <w:spacing w:after="0" w:line="240" w:lineRule="auto"/>
        <w:ind w:left="2552" w:hanging="1701"/>
        <w:jc w:val="right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p w14:paraId="1050D292">
      <w:pPr>
        <w:spacing w:after="0" w:line="240" w:lineRule="auto"/>
        <w:ind w:left="2552" w:hanging="1701"/>
        <w:jc w:val="right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p w14:paraId="333FEE28">
      <w:pPr>
        <w:spacing w:after="0" w:line="240" w:lineRule="auto"/>
        <w:ind w:left="2552" w:hanging="1701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УДК </w:t>
      </w:r>
      <w:r>
        <w:rPr>
          <w:rFonts w:hint="default" w:ascii="Times New Roman" w:hAnsi="Times New Roman"/>
          <w:color w:val="1A1A1A"/>
          <w:sz w:val="28"/>
          <w:szCs w:val="28"/>
          <w:shd w:val="clear" w:color="auto" w:fill="FFFFFF"/>
          <w:lang w:val="ru-RU"/>
        </w:rPr>
        <w:t>659</w:t>
      </w:r>
    </w:p>
    <w:p w14:paraId="3AE7B1A7">
      <w:pPr>
        <w:spacing w:after="0" w:line="240" w:lineRule="auto"/>
        <w:jc w:val="center"/>
        <w:rPr>
          <w:rFonts w:ascii="Times New Roman" w:hAnsi="Times New Roman" w:eastAsia="Calibri"/>
          <w:sz w:val="28"/>
          <w:szCs w:val="28"/>
        </w:rPr>
      </w:pPr>
    </w:p>
    <w:p w14:paraId="7429EF94">
      <w:pPr>
        <w:spacing w:after="0" w:line="240" w:lineRule="auto"/>
        <w:jc w:val="center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Печатается по решению редакционно-издательского совета</w:t>
      </w:r>
    </w:p>
    <w:p w14:paraId="07D8FFEC">
      <w:pPr>
        <w:spacing w:after="0" w:line="240" w:lineRule="auto"/>
        <w:jc w:val="center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Донского государственного технического университета</w:t>
      </w:r>
    </w:p>
    <w:p w14:paraId="2ADEBD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3E1E7C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за выпуск:</w:t>
      </w:r>
    </w:p>
    <w:p w14:paraId="32AE07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Зав. кафедрой «</w:t>
      </w:r>
      <w:r>
        <w:rPr>
          <w:rFonts w:ascii="Times New Roman" w:hAnsi="Times New Roman"/>
          <w:sz w:val="28"/>
          <w:szCs w:val="28"/>
          <w:lang w:val="ru-RU"/>
        </w:rPr>
        <w:t>Связи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с общественостью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О.В.Дружба</w:t>
      </w:r>
    </w:p>
    <w:p w14:paraId="59626A34">
      <w:pPr>
        <w:pStyle w:val="38"/>
        <w:jc w:val="center"/>
        <w:rPr>
          <w:sz w:val="28"/>
          <w:szCs w:val="28"/>
          <w:highlight w:val="yellow"/>
        </w:rPr>
      </w:pPr>
    </w:p>
    <w:p w14:paraId="6EE96135">
      <w:pPr>
        <w:pStyle w:val="38"/>
        <w:rPr>
          <w:sz w:val="28"/>
          <w:szCs w:val="28"/>
          <w:highlight w:val="yellow"/>
        </w:rPr>
      </w:pPr>
    </w:p>
    <w:p w14:paraId="0A4314FC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В печать __.__.202</w:t>
      </w:r>
      <w:r>
        <w:rPr>
          <w:rFonts w:hint="default"/>
          <w:sz w:val="28"/>
          <w:szCs w:val="28"/>
          <w:lang w:val="ru-RU"/>
        </w:rPr>
        <w:t>6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14:paraId="4A88BC39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Формат 60×84/16. Объем 8,4 усл. п. л.</w:t>
      </w:r>
    </w:p>
    <w:p w14:paraId="7AA9A4C7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Тираж 50 экз. Заказ № ___</w:t>
      </w:r>
    </w:p>
    <w:p w14:paraId="592370D6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14:paraId="3FAC9609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Издательский центр ДГТУ</w:t>
      </w:r>
    </w:p>
    <w:p w14:paraId="5B04BE5F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Адрес университета и полиграфического предприятия:</w:t>
      </w:r>
    </w:p>
    <w:p w14:paraId="600819F4">
      <w:pPr>
        <w:pStyle w:val="38"/>
        <w:jc w:val="center"/>
        <w:rPr>
          <w:sz w:val="28"/>
          <w:szCs w:val="28"/>
        </w:rPr>
      </w:pPr>
      <w:r>
        <w:rPr>
          <w:sz w:val="28"/>
          <w:szCs w:val="28"/>
        </w:rPr>
        <w:t>344003, г. Ростов-на-Дону, пл. Гагарина, 1</w:t>
      </w:r>
    </w:p>
    <w:p w14:paraId="31D87E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7A050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14:paraId="392012DF">
      <w:pPr>
        <w:spacing w:after="0" w:line="240" w:lineRule="auto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технический университет, 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</w:p>
    <w:p w14:paraId="5444A3E4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14:paraId="3DEFF77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3AE2F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  <w:lang w:val="ru-RU"/>
        </w:rPr>
        <w:t>Профессионально</w:t>
      </w:r>
      <w:r>
        <w:rPr>
          <w:rFonts w:hint="default" w:ascii="Times New Roman" w:hAnsi="Times New Roman"/>
          <w:bCs/>
          <w:color w:val="auto"/>
          <w:sz w:val="28"/>
          <w:szCs w:val="28"/>
          <w:lang w:val="ru-RU"/>
        </w:rPr>
        <w:t xml:space="preserve">-творческая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практика </w:t>
      </w:r>
      <w:r>
        <w:rPr>
          <w:rFonts w:ascii="Times New Roman" w:hAnsi="Times New Roman"/>
          <w:color w:val="auto"/>
          <w:sz w:val="28"/>
          <w:szCs w:val="28"/>
        </w:rPr>
        <w:t>— это вид учебной деятельности, направленный на формирование и развитие практических навыков и компетенций в процессе выполнения определённых видов работ, связанных с будущей профессиональной деятельностью. </w:t>
      </w:r>
    </w:p>
    <w:p w14:paraId="7486543D">
      <w:pPr>
        <w:spacing w:after="0" w:line="360" w:lineRule="auto"/>
        <w:ind w:right="73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hint="default" w:ascii="Times New Roman" w:hAnsi="Times New Roman"/>
          <w:bCs/>
          <w:color w:val="auto"/>
          <w:sz w:val="28"/>
          <w:szCs w:val="28"/>
        </w:rPr>
        <w:t>Профессионально-творческая  практика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практика</w:t>
      </w:r>
      <w:r>
        <w:rPr>
          <w:rFonts w:ascii="Times New Roman" w:hAnsi="Times New Roman"/>
          <w:color w:val="auto"/>
          <w:sz w:val="28"/>
          <w:szCs w:val="28"/>
        </w:rPr>
        <w:t xml:space="preserve"> проводится согласно календарному учебному графику. Особенность прохождения практики заключается в том, что обучающиеся выполняют как индивидуальные, </w:t>
      </w:r>
      <w:r>
        <w:rPr>
          <w:rFonts w:ascii="Times New Roman" w:hAnsi="Times New Roman"/>
          <w:color w:val="auto"/>
          <w:sz w:val="28"/>
          <w:szCs w:val="28"/>
          <w:highlight w:val="none"/>
        </w:rPr>
        <w:t xml:space="preserve">так и групповые </w:t>
      </w:r>
      <w:r>
        <w:rPr>
          <w:rFonts w:ascii="Times New Roman" w:hAnsi="Times New Roman"/>
          <w:color w:val="auto"/>
          <w:sz w:val="28"/>
          <w:szCs w:val="28"/>
        </w:rPr>
        <w:t xml:space="preserve">задания по практике, согласно рабочей программе в рамках направления подготовки </w:t>
      </w:r>
      <w:r>
        <w:rPr>
          <w:rFonts w:ascii="Times New Roman" w:hAnsi="Times New Roman"/>
          <w:color w:val="auto"/>
          <w:sz w:val="28"/>
          <w:szCs w:val="28"/>
          <w:highlight w:val="none"/>
        </w:rPr>
        <w:t>бакалавриата</w:t>
      </w:r>
      <w:r>
        <w:rPr>
          <w:rFonts w:hint="default" w:ascii="Times New Roman" w:hAnsi="Times New Roman"/>
          <w:color w:val="auto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/>
          <w:color w:val="auto"/>
          <w:sz w:val="28"/>
          <w:szCs w:val="24"/>
          <w:lang w:val="ru-RU"/>
        </w:rPr>
        <w:t>42.03.01 Реклама и связи с общественностью, профили «Связи с общественностью» и «Реклама и связи  с общественностью в бизнесе и политике»</w:t>
      </w:r>
      <w:r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14:paraId="5620B4A1">
      <w:pPr>
        <w:spacing w:after="0" w:line="360" w:lineRule="auto"/>
        <w:ind w:right="73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Данная практика является </w:t>
      </w:r>
      <w:r>
        <w:rPr>
          <w:rFonts w:ascii="Times New Roman" w:hAnsi="Times New Roman"/>
          <w:color w:val="auto"/>
          <w:sz w:val="28"/>
          <w:szCs w:val="28"/>
          <w:highlight w:val="none"/>
        </w:rPr>
        <w:t xml:space="preserve">стационарной и </w:t>
      </w:r>
      <w:r>
        <w:rPr>
          <w:rFonts w:ascii="Times New Roman" w:hAnsi="Times New Roman"/>
          <w:color w:val="auto"/>
          <w:sz w:val="28"/>
          <w:szCs w:val="28"/>
          <w:highlight w:val="none"/>
          <w:lang w:val="ru-RU"/>
        </w:rPr>
        <w:t>и</w:t>
      </w:r>
      <w:r>
        <w:rPr>
          <w:rFonts w:hint="default" w:ascii="Times New Roman" w:hAnsi="Times New Roman"/>
          <w:color w:val="auto"/>
          <w:sz w:val="28"/>
          <w:szCs w:val="28"/>
          <w:highlight w:val="none"/>
          <w:lang w:val="ru-RU"/>
        </w:rPr>
        <w:t xml:space="preserve"> выездной, </w:t>
      </w:r>
      <w:r>
        <w:rPr>
          <w:rFonts w:ascii="Times New Roman" w:hAnsi="Times New Roman"/>
          <w:color w:val="auto"/>
          <w:sz w:val="28"/>
          <w:szCs w:val="28"/>
          <w:highlight w:val="none"/>
        </w:rPr>
        <w:t xml:space="preserve">может проводиться как на базе структурных подразделений ДГТУ, так и на предприятиях, </w:t>
      </w:r>
      <w:r>
        <w:rPr>
          <w:rFonts w:ascii="Times New Roman" w:hAnsi="Times New Roman"/>
          <w:color w:val="auto"/>
          <w:sz w:val="28"/>
          <w:szCs w:val="28"/>
        </w:rPr>
        <w:t xml:space="preserve">профиль деятельности которых соответствует образовательной программе </w:t>
      </w:r>
      <w:r>
        <w:rPr>
          <w:rStyle w:val="31"/>
          <w:rFonts w:ascii="Times New Roman" w:hAnsi="Times New Roman"/>
          <w:color w:val="auto"/>
        </w:rPr>
        <w:t>(далее – профильная организация).</w:t>
      </w:r>
    </w:p>
    <w:p w14:paraId="3FBE5B1B">
      <w:pPr>
        <w:spacing w:after="0" w:line="360" w:lineRule="auto"/>
        <w:ind w:right="73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Вид практики -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производственная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04B9F3C1">
      <w:pPr>
        <w:spacing w:after="0" w:line="360" w:lineRule="auto"/>
        <w:ind w:right="73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Тип практики -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п</w:t>
      </w:r>
      <w:r>
        <w:rPr>
          <w:rFonts w:hint="default" w:ascii="Times New Roman" w:hAnsi="Times New Roman"/>
          <w:bCs/>
          <w:color w:val="auto"/>
          <w:sz w:val="28"/>
          <w:szCs w:val="28"/>
        </w:rPr>
        <w:t xml:space="preserve">рофессионально-творческая </w:t>
      </w:r>
      <w:r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14:paraId="6CC8D787">
      <w:pPr>
        <w:spacing w:after="0" w:line="360" w:lineRule="auto"/>
        <w:ind w:right="3330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Способ проведения практики –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стационарная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 и выездная</w:t>
      </w:r>
      <w:r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14:paraId="088C8918">
      <w:pPr>
        <w:spacing w:after="0" w:line="360" w:lineRule="auto"/>
        <w:ind w:right="3330" w:firstLine="567"/>
        <w:jc w:val="both"/>
        <w:rPr>
          <w:rFonts w:hint="default"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Форма проведения практики –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дискретно</w:t>
      </w:r>
    </w:p>
    <w:p w14:paraId="70013A85">
      <w:pPr>
        <w:spacing w:after="0" w:line="360" w:lineRule="auto"/>
        <w:ind w:right="3330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Продолжительность практики </w:t>
      </w:r>
      <w:r>
        <w:rPr>
          <w:rFonts w:ascii="Times New Roman" w:hAnsi="Times New Roman"/>
          <w:color w:val="auto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 xml:space="preserve">– </w:t>
      </w:r>
      <w:r>
        <w:rPr>
          <w:rFonts w:hint="default" w:ascii="Times New Roman" w:hAnsi="Times New Roman"/>
          <w:color w:val="auto"/>
          <w:sz w:val="28"/>
          <w:szCs w:val="28"/>
          <w:lang w:val="ru-RU"/>
        </w:rPr>
        <w:t xml:space="preserve">4 </w:t>
      </w:r>
      <w:r>
        <w:rPr>
          <w:rFonts w:ascii="Times New Roman" w:hAnsi="Times New Roman"/>
          <w:color w:val="auto"/>
          <w:sz w:val="28"/>
          <w:szCs w:val="28"/>
        </w:rPr>
        <w:t>недели.</w:t>
      </w:r>
    </w:p>
    <w:p w14:paraId="65F4FFA1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b/>
          <w:color w:val="auto"/>
        </w:rPr>
      </w:pPr>
    </w:p>
    <w:p w14:paraId="5D9EE36A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b/>
          <w:color w:val="auto"/>
        </w:rPr>
      </w:pPr>
      <w:r>
        <w:rPr>
          <w:rStyle w:val="30"/>
          <w:rFonts w:ascii="Times New Roman" w:hAnsi="Times New Roman"/>
          <w:b/>
          <w:color w:val="auto"/>
        </w:rPr>
        <w:t xml:space="preserve">Цели и задачи практики </w:t>
      </w:r>
    </w:p>
    <w:p w14:paraId="641D36C3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color w:val="auto"/>
        </w:rPr>
      </w:pPr>
      <w:r>
        <w:rPr>
          <w:rStyle w:val="30"/>
          <w:rFonts w:ascii="Times New Roman" w:hAnsi="Times New Roman"/>
          <w:color w:val="auto"/>
        </w:rPr>
        <w:t>Целями практики являются закрепление, систематизация и углубление теоретических знаний, полученных при изучении дисциплин, согласно учебному плану,</w:t>
      </w:r>
      <w:r>
        <w:t xml:space="preserve"> </w:t>
      </w:r>
      <w:r>
        <w:rPr>
          <w:rStyle w:val="30"/>
          <w:rFonts w:ascii="Times New Roman" w:hAnsi="Times New Roman"/>
          <w:color w:val="auto"/>
        </w:rPr>
        <w:t>а также приобретение практического навыка для их применения, формирование и развитие компетенций путем решения конкретных задач из области профессиональной деятельности.</w:t>
      </w:r>
    </w:p>
    <w:p w14:paraId="3768C45B">
      <w:pPr>
        <w:spacing w:after="0" w:line="360" w:lineRule="auto"/>
        <w:ind w:firstLine="567"/>
        <w:jc w:val="both"/>
        <w:rPr>
          <w:rFonts w:hint="default" w:ascii="Times New Roman" w:hAnsi="Times New Roman"/>
          <w:color w:val="333333"/>
          <w:sz w:val="28"/>
          <w:szCs w:val="28"/>
        </w:rPr>
      </w:pPr>
      <w:r>
        <w:rPr>
          <w:rStyle w:val="30"/>
          <w:rFonts w:ascii="Times New Roman" w:hAnsi="Times New Roman"/>
          <w:color w:val="auto"/>
        </w:rPr>
        <w:t>Задачи практики:</w:t>
      </w:r>
    </w:p>
    <w:p w14:paraId="171B27FA">
      <w:pPr>
        <w:shd w:val="clear" w:color="auto" w:fill="FFFFFF"/>
        <w:spacing w:after="0" w:line="360" w:lineRule="auto"/>
        <w:ind w:firstLine="567"/>
        <w:jc w:val="both"/>
        <w:rPr>
          <w:rFonts w:hint="default" w:ascii="Times New Roman" w:hAnsi="Times New Roman"/>
          <w:color w:val="auto"/>
          <w:sz w:val="28"/>
          <w:szCs w:val="28"/>
        </w:rPr>
      </w:pPr>
      <w:r>
        <w:rPr>
          <w:rFonts w:hint="default" w:ascii="Times New Roman" w:hAnsi="Times New Roman"/>
          <w:color w:val="auto"/>
          <w:sz w:val="28"/>
          <w:szCs w:val="28"/>
        </w:rPr>
        <w:t>- освоение специфики деятельности специалиста по связям с общественностью в организациях, учреждениях и на предприятиях различного профиля;</w:t>
      </w:r>
    </w:p>
    <w:p w14:paraId="064A6E4B">
      <w:pPr>
        <w:shd w:val="clear" w:color="auto" w:fill="FFFFFF"/>
        <w:spacing w:after="0" w:line="360" w:lineRule="auto"/>
        <w:ind w:firstLine="567"/>
        <w:jc w:val="both"/>
        <w:rPr>
          <w:rFonts w:hint="default" w:ascii="Times New Roman" w:hAnsi="Times New Roman"/>
          <w:color w:val="auto"/>
          <w:sz w:val="28"/>
          <w:szCs w:val="28"/>
        </w:rPr>
      </w:pPr>
      <w:r>
        <w:rPr>
          <w:rFonts w:hint="default" w:ascii="Times New Roman" w:hAnsi="Times New Roman"/>
          <w:color w:val="auto"/>
          <w:sz w:val="28"/>
          <w:szCs w:val="28"/>
        </w:rPr>
        <w:t>- получение профессиональных умений и опыта самостоятельной профессиональной деятельности;</w:t>
      </w:r>
    </w:p>
    <w:p w14:paraId="5B0D73AE">
      <w:pPr>
        <w:shd w:val="clear" w:color="auto" w:fill="FFFFFF"/>
        <w:spacing w:after="0" w:line="360" w:lineRule="auto"/>
        <w:ind w:firstLine="567"/>
        <w:jc w:val="both"/>
        <w:rPr>
          <w:rFonts w:hint="default" w:ascii="Times New Roman" w:hAnsi="Times New Roman"/>
          <w:color w:val="auto"/>
          <w:sz w:val="28"/>
          <w:szCs w:val="28"/>
        </w:rPr>
      </w:pPr>
      <w:r>
        <w:rPr>
          <w:rFonts w:hint="default" w:ascii="Times New Roman" w:hAnsi="Times New Roman"/>
          <w:color w:val="auto"/>
          <w:sz w:val="28"/>
          <w:szCs w:val="28"/>
        </w:rPr>
        <w:t>- формирование навыка решения практических коммуникативных задач;</w:t>
      </w:r>
    </w:p>
    <w:p w14:paraId="2E8FFEA6">
      <w:pPr>
        <w:shd w:val="clear" w:color="auto" w:fill="FFFFFF"/>
        <w:spacing w:after="0" w:line="360" w:lineRule="auto"/>
        <w:ind w:firstLine="567"/>
        <w:jc w:val="both"/>
        <w:rPr>
          <w:rFonts w:hint="default" w:ascii="Times New Roman" w:hAnsi="Times New Roman"/>
          <w:color w:val="auto"/>
          <w:sz w:val="28"/>
          <w:szCs w:val="28"/>
        </w:rPr>
      </w:pPr>
      <w:r>
        <w:rPr>
          <w:rFonts w:hint="default" w:ascii="Times New Roman" w:hAnsi="Times New Roman"/>
          <w:color w:val="auto"/>
          <w:sz w:val="28"/>
          <w:szCs w:val="28"/>
        </w:rPr>
        <w:t>- освоение профессиональной этики в области рекламы и связей с общественностью, формирование профессиональной позиции специалиста по коммуникациям.</w:t>
      </w:r>
    </w:p>
    <w:p w14:paraId="27AE23B5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подготовка материалов </w:t>
      </w:r>
      <w:r>
        <w:rPr>
          <w:rFonts w:hint="default" w:ascii="Times New Roman" w:hAnsi="Times New Roman"/>
          <w:color w:val="auto"/>
          <w:sz w:val="28"/>
          <w:szCs w:val="28"/>
          <w:highlight w:val="none"/>
        </w:rPr>
        <w:t xml:space="preserve">профессионально-творческой </w:t>
      </w:r>
      <w:r>
        <w:rPr>
          <w:rFonts w:ascii="Times New Roman" w:hAnsi="Times New Roman"/>
          <w:color w:val="auto"/>
          <w:sz w:val="28"/>
          <w:szCs w:val="28"/>
        </w:rPr>
        <w:t xml:space="preserve">практики для возможности их использования при выполнении курсовых работ (проектов) и подготовке выпускной квалификационной работы.  </w:t>
      </w:r>
    </w:p>
    <w:p w14:paraId="34A77961">
      <w:pPr>
        <w:spacing w:after="0" w:line="360" w:lineRule="auto"/>
        <w:jc w:val="both"/>
        <w:rPr>
          <w:rStyle w:val="30"/>
          <w:rFonts w:ascii="Times New Roman" w:hAnsi="Times New Roman"/>
          <w:b/>
          <w:color w:val="auto"/>
        </w:rPr>
      </w:pPr>
    </w:p>
    <w:p w14:paraId="4C4A357B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b/>
          <w:color w:val="auto"/>
        </w:rPr>
      </w:pPr>
      <w:r>
        <w:rPr>
          <w:rStyle w:val="30"/>
          <w:rFonts w:ascii="Times New Roman" w:hAnsi="Times New Roman"/>
          <w:b/>
          <w:color w:val="auto"/>
        </w:rPr>
        <w:t>Организация и проведение практики</w:t>
      </w:r>
    </w:p>
    <w:p w14:paraId="08C7950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  <w:lang w:val="ru-RU"/>
        </w:rPr>
        <w:t>Профессионально</w:t>
      </w:r>
      <w:r>
        <w:rPr>
          <w:rFonts w:hint="default" w:ascii="Times New Roman" w:hAnsi="Times New Roman"/>
          <w:bCs/>
          <w:color w:val="auto"/>
          <w:sz w:val="28"/>
          <w:szCs w:val="28"/>
          <w:lang w:val="ru-RU"/>
        </w:rPr>
        <w:t xml:space="preserve">-творческая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>
        <w:rPr>
          <w:rStyle w:val="31"/>
          <w:rFonts w:ascii="Times New Roman" w:hAnsi="Times New Roman"/>
        </w:rPr>
        <w:t>практика может быть реализована:</w:t>
      </w:r>
    </w:p>
    <w:p w14:paraId="1704EE44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rStyle w:val="32"/>
          <w:rFonts w:ascii="Times New Roman" w:hAnsi="Times New Roman"/>
          <w:highlight w:val="none"/>
        </w:rPr>
        <w:t xml:space="preserve">- </w:t>
      </w:r>
      <w:r>
        <w:rPr>
          <w:rStyle w:val="31"/>
          <w:rFonts w:ascii="Times New Roman" w:hAnsi="Times New Roman"/>
          <w:highlight w:val="none"/>
        </w:rPr>
        <w:t>в организациях, осуществляющих деятельность по профилю образовательной программы, либо в структурном подразделении профильной организации, предназначенном для проведения практической подготовки, на основании договора, заключаемого между ДГТУ и профильной организацией</w:t>
      </w:r>
      <w:r>
        <w:rPr>
          <w:rStyle w:val="32"/>
          <w:rFonts w:ascii="Times New Roman" w:hAnsi="Times New Roman"/>
          <w:highlight w:val="none"/>
        </w:rPr>
        <w:t>;</w:t>
      </w:r>
    </w:p>
    <w:p w14:paraId="31B5D81B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highlight w:val="none"/>
        </w:rPr>
      </w:pPr>
      <w:r>
        <w:rPr>
          <w:rStyle w:val="32"/>
          <w:rFonts w:ascii="Times New Roman" w:hAnsi="Times New Roman"/>
          <w:highlight w:val="none"/>
        </w:rPr>
        <w:t xml:space="preserve">- </w:t>
      </w:r>
      <w:r>
        <w:rPr>
          <w:rStyle w:val="31"/>
          <w:rFonts w:ascii="Times New Roman" w:hAnsi="Times New Roman"/>
          <w:highlight w:val="none"/>
        </w:rPr>
        <w:t>в структурных подразделениях ДГТУ</w:t>
      </w:r>
      <w:r>
        <w:rPr>
          <w:rStyle w:val="32"/>
          <w:rFonts w:ascii="Times New Roman" w:hAnsi="Times New Roman"/>
          <w:highlight w:val="none"/>
        </w:rPr>
        <w:t xml:space="preserve">, </w:t>
      </w:r>
      <w:r>
        <w:rPr>
          <w:rStyle w:val="31"/>
          <w:rFonts w:ascii="Times New Roman" w:hAnsi="Times New Roman"/>
          <w:highlight w:val="none"/>
        </w:rPr>
        <w:t>предназначенных для проведения практики</w:t>
      </w:r>
      <w:r>
        <w:rPr>
          <w:rStyle w:val="30"/>
          <w:rFonts w:ascii="Times New Roman" w:hAnsi="Times New Roman"/>
          <w:highlight w:val="none"/>
        </w:rPr>
        <w:t xml:space="preserve"> обучающихся (по профилю образовательной программы).</w:t>
      </w:r>
    </w:p>
    <w:p w14:paraId="30FBC4FC">
      <w:pPr>
        <w:spacing w:after="0" w:line="360" w:lineRule="auto"/>
        <w:ind w:firstLine="567"/>
        <w:jc w:val="both"/>
        <w:rPr>
          <w:rStyle w:val="30"/>
          <w:rFonts w:ascii="Times New Roman" w:hAnsi="Times New Roman"/>
          <w:highlight w:val="none"/>
        </w:rPr>
      </w:pPr>
      <w:r>
        <w:rPr>
          <w:rStyle w:val="30"/>
          <w:rFonts w:hint="default" w:ascii="Times New Roman" w:hAnsi="Times New Roman"/>
          <w:highlight w:val="none"/>
        </w:rPr>
        <w:t>Практическая подготовка в профильных организациях проводится на основе двусторонних договоров, которые заключаются не позднее, чем за 1 месяц до ее начала. Один экземпляр такого договора передается в профильную организацию, второй экземпляр хранится на кафедре 5 лет после истечения срока действия.</w:t>
      </w:r>
    </w:p>
    <w:p w14:paraId="08AB4BF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При прохождении практики в структурном подразделении ДГТУ, заключение договора о практической подготовке обучающихся ДГТУ не предусматривается.</w:t>
      </w:r>
    </w:p>
    <w:p w14:paraId="0F58548A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На весь период прохождения практической подготовки на обучающихся распространяются правила охраны труда, а также правила внутреннего трудового распорядка, действующие в профильных организациях</w:t>
      </w:r>
      <w:r>
        <w:rPr>
          <w:rStyle w:val="30"/>
          <w:rFonts w:ascii="Times New Roman" w:hAnsi="Times New Roman"/>
        </w:rPr>
        <w:t>.</w:t>
      </w:r>
    </w:p>
    <w:p w14:paraId="5FF8FFBB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При наличии в профильной организации или ДГТУ вакантной должности, работа на которой соответствует требованиям к содержанию практической подготовки, с обучающимся может быть заключен срочный трудовой договор о замещении такой должности.</w:t>
      </w:r>
    </w:p>
    <w:p w14:paraId="1770EB2C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Обучающиеся, заключившие контракт с будущими работодателями (договор о целевом обучении) или совмещающие обучение с трудовой деятельностью в профильных организациях, вправе проходить в этих организациях практику в случае, если профессиональная деятельность, осуществляемая ими в указанных профильных организациях, соответствует целям осваиваемой образовательной программы и целями практики.</w:t>
      </w:r>
    </w:p>
    <w:p w14:paraId="00C88948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  <w:lang w:val="ru-RU"/>
        </w:rPr>
      </w:pPr>
      <w:r>
        <w:rPr>
          <w:rStyle w:val="30"/>
          <w:rFonts w:hint="default" w:ascii="Times New Roman" w:hAnsi="Times New Roman"/>
        </w:rPr>
        <w:t>Следующим этапом подготовки к проведению практической подготовки является оформление приказа о прохождении практической подготовки обучающимися. После подписания ректором приказа его содержание доводится кафедрой до сведения обучающихся.</w:t>
      </w:r>
      <w:r>
        <w:rPr>
          <w:rStyle w:val="30"/>
          <w:rFonts w:hint="default" w:ascii="Times New Roman" w:hAnsi="Times New Roman"/>
          <w:lang w:val="ru-RU"/>
        </w:rPr>
        <w:t xml:space="preserve"> </w:t>
      </w:r>
    </w:p>
    <w:p w14:paraId="22420264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До начала практики проводится организационное собрание обучающихся с участием руководителей практической подготовки от ДГТУ для обсуждения целей, задач и особенностей предстоящей практики. Обучающимся выдаются индивидуальные задания, рабочая программа практики, методические указания по практической подготовке (если они не были получены ранее) и другие необходимые документы и материалы.</w:t>
      </w:r>
    </w:p>
    <w:p w14:paraId="45C055DE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Руководство практической подготовкой осуществляют совместно руководитель практической подготовки от организации (непосредственно на рабочем месте обучающегося) и преподаватель кафедры (методическое руководство).</w:t>
      </w:r>
    </w:p>
    <w:p w14:paraId="6C35F484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Руководитель практической подготовки от ДГТУ:</w:t>
      </w:r>
    </w:p>
    <w:p w14:paraId="78A45ECC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не позднее чем за две недели до начала практической подготовки устанавливает связь с руководителем практической подготовки от профильной организации и совместно составляют рабочий график (план) проведения практической подготовки;</w:t>
      </w:r>
    </w:p>
    <w:p w14:paraId="0E418732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разрабатывает и согласовывает с руководителями практической подготовки от профильной организации тематику индивидуальных заданий;</w:t>
      </w:r>
    </w:p>
    <w:p w14:paraId="1F43544F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не позднее чем за одну неделю до начала практической подготовки размещает в ЭИОС ДГТУ следующие документы:</w:t>
      </w:r>
    </w:p>
    <w:p w14:paraId="3CF3DE16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1 Рабочий график (план) проведения практической подготовки.</w:t>
      </w:r>
    </w:p>
    <w:p w14:paraId="3F50AAD1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2 Приказ «Об организации практической подготовки при проведении практики</w:t>
      </w:r>
      <w:r>
        <w:rPr>
          <w:rStyle w:val="30"/>
          <w:rFonts w:hint="default" w:ascii="Times New Roman" w:hAnsi="Times New Roman"/>
          <w:lang w:val="ru-RU"/>
        </w:rPr>
        <w:t xml:space="preserve"> </w:t>
      </w:r>
      <w:r>
        <w:rPr>
          <w:rStyle w:val="30"/>
          <w:rFonts w:hint="default" w:ascii="Times New Roman" w:hAnsi="Times New Roman"/>
        </w:rPr>
        <w:t>обучающихся».</w:t>
      </w:r>
    </w:p>
    <w:p w14:paraId="55035DAA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3 Методические материалы.</w:t>
      </w:r>
    </w:p>
    <w:p w14:paraId="1A6AE0FE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при прохождении практической подготовки в структурных подразделениях ДГТУ контролирует прохождение обучающимися инструктажа по технике безопасности при их допуске на рабочее место;</w:t>
      </w:r>
    </w:p>
    <w:p w14:paraId="2869AAC6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осуществляет контроль за соблюдением сроков проведения практической подготовки и соответствием ее содержания требованиям, установленным основной профессиональной образовательной программой высшего образования;</w:t>
      </w:r>
    </w:p>
    <w:p w14:paraId="588DC474">
      <w:pPr>
        <w:spacing w:after="0" w:line="360" w:lineRule="auto"/>
        <w:ind w:firstLine="567"/>
        <w:jc w:val="both"/>
        <w:rPr>
          <w:rStyle w:val="30"/>
          <w:rFonts w:hint="default" w:ascii="Times New Roman" w:hAnsi="Times New Roman"/>
        </w:rPr>
      </w:pPr>
      <w:r>
        <w:rPr>
          <w:rStyle w:val="30"/>
          <w:rFonts w:hint="default" w:ascii="Times New Roman" w:hAnsi="Times New Roman"/>
        </w:rPr>
        <w:t>- оказывает методическую помощь обучающимся при выполнении ими индивидуальных заданий, сборе материалов для выполнения отчета;</w:t>
      </w:r>
    </w:p>
    <w:p w14:paraId="1B4A1455">
      <w:pPr>
        <w:spacing w:after="0" w:line="360" w:lineRule="auto"/>
        <w:ind w:firstLine="567"/>
        <w:jc w:val="both"/>
        <w:rPr>
          <w:rStyle w:val="30"/>
          <w:rFonts w:ascii="Times New Roman" w:hAnsi="Times New Roman"/>
        </w:rPr>
      </w:pPr>
      <w:r>
        <w:rPr>
          <w:rStyle w:val="30"/>
          <w:rFonts w:hint="default" w:ascii="Times New Roman" w:hAnsi="Times New Roman"/>
        </w:rPr>
        <w:t>- оценивает результаты прохождения практической подготовки обучающимися.</w:t>
      </w:r>
    </w:p>
    <w:p w14:paraId="46615ED2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>
      <w:pPr>
        <w:spacing w:after="0" w:line="360" w:lineRule="auto"/>
        <w:ind w:firstLine="567"/>
        <w:jc w:val="both"/>
        <w:rPr>
          <w:rStyle w:val="29"/>
          <w:rFonts w:ascii="Times New Roman" w:hAnsi="Times New Roman"/>
          <w:b/>
        </w:rPr>
      </w:pPr>
      <w:r>
        <w:rPr>
          <w:rStyle w:val="29"/>
          <w:rFonts w:ascii="Times New Roman" w:hAnsi="Times New Roman"/>
          <w:b/>
        </w:rPr>
        <w:t>Права и обязанности обучающихся при прохождении практики</w:t>
      </w:r>
    </w:p>
    <w:p w14:paraId="78A87411">
      <w:pPr>
        <w:spacing w:after="0" w:line="360" w:lineRule="auto"/>
        <w:ind w:firstLine="567"/>
        <w:jc w:val="both"/>
        <w:rPr>
          <w:rStyle w:val="30"/>
          <w:rFonts w:ascii="Times New Roman" w:hAnsi="Times New Roman"/>
        </w:rPr>
      </w:pPr>
      <w:r>
        <w:rPr>
          <w:rStyle w:val="30"/>
          <w:rFonts w:ascii="Times New Roman" w:hAnsi="Times New Roman"/>
        </w:rPr>
        <w:t>Обучающиеся при прохождении практики обязаны:</w:t>
      </w:r>
    </w:p>
    <w:p w14:paraId="642FDE6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30"/>
          <w:rFonts w:ascii="Times New Roman" w:hAnsi="Times New Roman"/>
        </w:rPr>
        <w:t xml:space="preserve">- не позднее, чем за неделю до начала практики, пройти собеседование </w:t>
      </w:r>
      <w:r>
        <w:rPr>
          <w:rStyle w:val="29"/>
          <w:rFonts w:ascii="Times New Roman" w:hAnsi="Times New Roman"/>
        </w:rPr>
        <w:t>с руководителем практической подготовки от ДГТУ и обсудить задание на практику;</w:t>
      </w:r>
    </w:p>
    <w:p w14:paraId="70848EAC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- соблюдать установленные сроки практики;</w:t>
      </w:r>
    </w:p>
    <w:p w14:paraId="3276F09C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30"/>
          <w:rFonts w:ascii="Times New Roman" w:hAnsi="Times New Roman"/>
        </w:rPr>
        <w:t xml:space="preserve">- </w:t>
      </w:r>
      <w:r>
        <w:rPr>
          <w:rStyle w:val="29"/>
          <w:rFonts w:ascii="Times New Roman" w:hAnsi="Times New Roman"/>
        </w:rPr>
        <w:t>изучить и соблюдать правила охраны труда и пожарной безопасности, соблюдать правила внутреннего трудового распорядка профильной организации, в которой проходит практика;</w:t>
      </w:r>
    </w:p>
    <w:p w14:paraId="66FBCF07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30"/>
          <w:rFonts w:ascii="Times New Roman" w:hAnsi="Times New Roman"/>
        </w:rPr>
        <w:t xml:space="preserve">- </w:t>
      </w:r>
      <w:r>
        <w:rPr>
          <w:rStyle w:val="29"/>
          <w:rFonts w:ascii="Times New Roman" w:hAnsi="Times New Roman"/>
        </w:rPr>
        <w:t>выполнять индивидуальные задания по практике;</w:t>
      </w:r>
    </w:p>
    <w:p w14:paraId="7F794EE3">
      <w:pPr>
        <w:spacing w:after="0" w:line="360" w:lineRule="auto"/>
        <w:ind w:firstLine="567"/>
        <w:jc w:val="both"/>
        <w:rPr>
          <w:rStyle w:val="29"/>
          <w:rFonts w:ascii="Times New Roman" w:hAnsi="Times New Roman"/>
        </w:rPr>
      </w:pPr>
      <w:r>
        <w:rPr>
          <w:rStyle w:val="29"/>
          <w:rFonts w:ascii="Times New Roman" w:hAnsi="Times New Roman"/>
        </w:rPr>
        <w:t>- составить отчет по практике, представить его руководителям практической подготовки и, в установленные сроки, защитить его.</w:t>
      </w:r>
    </w:p>
    <w:p w14:paraId="3447D48A">
      <w:pPr>
        <w:spacing w:after="0" w:line="360" w:lineRule="auto"/>
        <w:ind w:firstLine="567"/>
        <w:jc w:val="both"/>
        <w:rPr>
          <w:rStyle w:val="30"/>
          <w:rFonts w:ascii="Times New Roman" w:hAnsi="Times New Roman"/>
        </w:rPr>
      </w:pPr>
      <w:r>
        <w:rPr>
          <w:rStyle w:val="30"/>
          <w:rFonts w:ascii="Times New Roman" w:hAnsi="Times New Roman"/>
        </w:rPr>
        <w:t>Обучающийся имеет право сменить профильную организацию при мотивированном отказе или</w:t>
      </w:r>
      <w:r>
        <w:rPr>
          <w:rStyle w:val="29"/>
          <w:rFonts w:ascii="Times New Roman" w:hAnsi="Times New Roman"/>
        </w:rPr>
        <w:t xml:space="preserve">, </w:t>
      </w:r>
      <w:r>
        <w:rPr>
          <w:rStyle w:val="30"/>
          <w:rFonts w:ascii="Times New Roman" w:hAnsi="Times New Roman"/>
        </w:rPr>
        <w:t>в случае наличия самостоятельно найденного обучающимся места прохождения практики</w:t>
      </w:r>
      <w:r>
        <w:rPr>
          <w:rStyle w:val="29"/>
          <w:rFonts w:ascii="Times New Roman" w:hAnsi="Times New Roman"/>
        </w:rPr>
        <w:t xml:space="preserve">, </w:t>
      </w:r>
      <w:r>
        <w:rPr>
          <w:rStyle w:val="30"/>
          <w:rFonts w:ascii="Times New Roman" w:hAnsi="Times New Roman"/>
        </w:rPr>
        <w:t xml:space="preserve">заключить индивидуальный договор </w:t>
      </w:r>
      <w:r>
        <w:rPr>
          <w:rStyle w:val="29"/>
          <w:rFonts w:ascii="Times New Roman" w:hAnsi="Times New Roman"/>
        </w:rPr>
        <w:t>о практической подготовке (за исключением юридических лиц</w:t>
      </w:r>
      <w:r>
        <w:rPr>
          <w:rStyle w:val="30"/>
          <w:rFonts w:ascii="Times New Roman" w:hAnsi="Times New Roman"/>
        </w:rPr>
        <w:t xml:space="preserve">, </w:t>
      </w:r>
      <w:r>
        <w:rPr>
          <w:rStyle w:val="29"/>
          <w:rFonts w:ascii="Times New Roman" w:hAnsi="Times New Roman"/>
        </w:rPr>
        <w:t>где он является участником</w:t>
      </w:r>
      <w:r>
        <w:rPr>
          <w:rStyle w:val="30"/>
          <w:rFonts w:ascii="Times New Roman" w:hAnsi="Times New Roman"/>
        </w:rPr>
        <w:t>).</w:t>
      </w:r>
    </w:p>
    <w:p w14:paraId="249A1870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Продолжительность рабочего дня обучающихся при прохождении практики определяется статьями 91 и 92 Трудового кодекса</w:t>
      </w:r>
      <w:r>
        <w:rPr>
          <w:rFonts w:ascii="Times New Roman" w:hAnsi="Times New Roman"/>
          <w:color w:val="000000"/>
          <w:sz w:val="28"/>
          <w:szCs w:val="28"/>
        </w:rPr>
        <w:br w:type="textWrapping"/>
      </w:r>
      <w:r>
        <w:rPr>
          <w:rStyle w:val="29"/>
          <w:rFonts w:ascii="Times New Roman" w:hAnsi="Times New Roman"/>
        </w:rPr>
        <w:t>Российской Федерации и составляет:</w:t>
      </w:r>
    </w:p>
    <w:p w14:paraId="425B2D9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30"/>
          <w:rFonts w:ascii="Times New Roman" w:hAnsi="Times New Roman"/>
        </w:rPr>
        <w:t xml:space="preserve">- </w:t>
      </w:r>
      <w:r>
        <w:rPr>
          <w:rStyle w:val="29"/>
          <w:rFonts w:ascii="Times New Roman" w:hAnsi="Times New Roman"/>
        </w:rPr>
        <w:t>для обучающихся в возрасте от 16 до 18 лет – не более 35 часов в неделю;</w:t>
      </w:r>
    </w:p>
    <w:p w14:paraId="3EF0BA7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30"/>
          <w:rFonts w:ascii="Times New Roman" w:hAnsi="Times New Roman"/>
        </w:rPr>
        <w:t xml:space="preserve">- </w:t>
      </w:r>
      <w:r>
        <w:rPr>
          <w:rStyle w:val="29"/>
          <w:rFonts w:ascii="Times New Roman" w:hAnsi="Times New Roman"/>
        </w:rPr>
        <w:t>для обучающихся в возрасте от 18 лет и старше – не более 40 часов в неделю.</w:t>
      </w:r>
    </w:p>
    <w:p w14:paraId="33E8EB9B">
      <w:pPr>
        <w:widowControl w:val="0"/>
        <w:autoSpaceDE w:val="0"/>
        <w:autoSpaceDN w:val="0"/>
        <w:adjustRightInd w:val="0"/>
        <w:spacing w:after="0" w:line="36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>
      <w:pPr>
        <w:widowControl w:val="0"/>
        <w:autoSpaceDE w:val="0"/>
        <w:autoSpaceDN w:val="0"/>
        <w:adjustRightInd w:val="0"/>
        <w:spacing w:after="0" w:line="360" w:lineRule="auto"/>
        <w:ind w:firstLine="55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практики</w:t>
      </w:r>
    </w:p>
    <w:p w14:paraId="438DE590">
      <w:pPr>
        <w:pStyle w:val="2"/>
        <w:spacing w:before="0" w:line="36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Основные этапы прохождения практики. </w:t>
      </w:r>
    </w:p>
    <w:p w14:paraId="6E4B6FE9">
      <w:pPr>
        <w:pStyle w:val="3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Подготовительный этап:</w:t>
      </w:r>
    </w:p>
    <w:p w14:paraId="5F112365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инструктаж по технике безопасности;</w:t>
      </w:r>
    </w:p>
    <w:p w14:paraId="2F87CD4F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составление рабочего графика (плана) проведения практики; </w:t>
      </w:r>
    </w:p>
    <w:p w14:paraId="07DC0D98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экскурсия по предприятию. </w:t>
      </w:r>
    </w:p>
    <w:p w14:paraId="2002350C">
      <w:pPr>
        <w:pStyle w:val="3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Производственный этап:</w:t>
      </w:r>
    </w:p>
    <w:p w14:paraId="0FB9C303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сбор материала в соответствии с индивидуальным заданием;</w:t>
      </w:r>
    </w:p>
    <w:p w14:paraId="647AFFA9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-работа с информационными источниками. Изучение, сбор и систематизация информационных ресурсов в соответствии с индивидуальным заданием; </w:t>
      </w:r>
    </w:p>
    <w:p w14:paraId="5DAEF1BA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анализ, обработка и систематизация данных, полученных в ходе исследований в соответствии с индивидуальным заданием, с использованием современных способов обработки информации; </w:t>
      </w:r>
    </w:p>
    <w:p w14:paraId="1B7C45AA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ведение дневника практики;</w:t>
      </w:r>
    </w:p>
    <w:p w14:paraId="09893D1D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постоянные консультации с руководителями практической подготовки от ДГТУ и от предприятия;</w:t>
      </w:r>
    </w:p>
    <w:p w14:paraId="70FA3768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задания по практике.</w:t>
      </w:r>
    </w:p>
    <w:p w14:paraId="7CA436E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Заключительный этап:</w:t>
      </w:r>
    </w:p>
    <w:p w14:paraId="42DBC5B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отчёта по практике</w:t>
      </w:r>
      <w:r>
        <w:rPr>
          <w:rFonts w:hint="default" w:ascii="Times New Roman" w:hAnsi="Times New Roman"/>
          <w:sz w:val="28"/>
          <w:szCs w:val="28"/>
          <w:lang w:val="ru-RU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E4FED7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защита отчёта</w:t>
      </w:r>
      <w:r>
        <w:rPr>
          <w:rFonts w:ascii="Times New Roman" w:hAnsi="Times New Roman"/>
          <w:spacing w:val="20"/>
          <w:sz w:val="28"/>
          <w:szCs w:val="28"/>
        </w:rPr>
        <w:t>.</w:t>
      </w:r>
    </w:p>
    <w:p w14:paraId="794EB0E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Индивидуальное задание на практику </w:t>
      </w:r>
    </w:p>
    <w:p w14:paraId="1FCF9050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Индивидуальное задание состоит из задач и мероприятий, которые обучающийся должен выполнить под руководством опытного наставника или преподавателя. </w:t>
      </w:r>
      <w:r>
        <w:rPr>
          <w:rFonts w:ascii="Times New Roman" w:hAnsi="Times New Roman"/>
          <w:sz w:val="28"/>
          <w:szCs w:val="28"/>
        </w:rPr>
        <w:t xml:space="preserve">Индивидуальное задание оформляется на специальном бланке и выдается в начале практики. </w:t>
      </w:r>
    </w:p>
    <w:p w14:paraId="78E0040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Индивидуальное задание – включает в себя полное развёрнутое рассмотрение задач, поставленных руководителем практической подготовки от ДГТУ. Для каждого практиканта формируется индивидуальное задание на всё время практики.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2675EE5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Примерное содержание индивидуального задания на практику:</w:t>
      </w:r>
    </w:p>
    <w:p w14:paraId="46109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>Дать характеристику деятельности предприятия (основные виды деятельности, организационная структура, основные технико-экономические показатели деятельности, ресурсы предприятия, внутренние и внешние аудитории предприятия);</w:t>
      </w:r>
    </w:p>
    <w:p w14:paraId="509AEA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hint="default" w:ascii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>Описать  производимые продукты или предоставляемые услуги организациии в которой проходит практика, и их потребителей (целевые аудитории);</w:t>
      </w:r>
    </w:p>
    <w:p w14:paraId="67AC0075">
      <w:pPr>
        <w:pStyle w:val="2"/>
        <w:keepNext/>
        <w:keepLines/>
        <w:numPr>
          <w:ilvl w:val="0"/>
          <w:numId w:val="1"/>
        </w:numPr>
        <w:spacing w:before="0" w:after="0" w:line="360" w:lineRule="auto"/>
        <w:ind w:left="0" w:leftChars="0" w:firstLine="567" w:firstLineChars="0"/>
        <w:jc w:val="both"/>
        <w:outlineLvl w:val="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>Сделать нализ и оценку эффективности  коммуникационной деятельности предприятия (анализ использования коммуникационных инструментов и технологий взаимодействия с целевыми аудиториями;  анализ рекламно-информационных материалов, контента медиаресурсов предприятия; анализ отражения работы предприятия в медиапространстве; оценка имиджа и репутации предприятия);</w:t>
      </w:r>
    </w:p>
    <w:p w14:paraId="4574F172">
      <w:pPr>
        <w:pStyle w:val="2"/>
        <w:keepNext/>
        <w:keepLines/>
        <w:numPr>
          <w:ilvl w:val="0"/>
          <w:numId w:val="1"/>
        </w:numPr>
        <w:spacing w:before="0" w:after="0" w:line="360" w:lineRule="auto"/>
        <w:ind w:left="0" w:leftChars="0" w:firstLine="567" w:firstLineChars="0"/>
        <w:jc w:val="both"/>
        <w:outlineLvl w:val="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>Принять участие в  мероприятиях в рамках реализации коммуникационной стратегии предприятия;</w:t>
      </w:r>
    </w:p>
    <w:p w14:paraId="619C7E69">
      <w:pPr>
        <w:pStyle w:val="2"/>
        <w:keepNext/>
        <w:keepLines/>
        <w:numPr>
          <w:ilvl w:val="0"/>
          <w:numId w:val="1"/>
        </w:numPr>
        <w:spacing w:before="0" w:after="0" w:line="360" w:lineRule="auto"/>
        <w:ind w:left="0" w:leftChars="0" w:firstLine="567" w:firstLineChars="0"/>
        <w:jc w:val="both"/>
        <w:outlineLvl w:val="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>Разработать коммуникационный/информационный продукт (написание рекламных и PR-текстов, разработка креативных идей для создания медиаконтента (видео- и аудиоролики, посты, интервью, рекламные и PR-статьи), разработка идей и сценариев event-мероприятий и др.);</w:t>
      </w:r>
    </w:p>
    <w:p w14:paraId="56009A86">
      <w:pPr>
        <w:pStyle w:val="2"/>
        <w:keepNext/>
        <w:keepLines/>
        <w:numPr>
          <w:ilvl w:val="0"/>
          <w:numId w:val="1"/>
        </w:numPr>
        <w:spacing w:before="0" w:after="0" w:line="360" w:lineRule="auto"/>
        <w:ind w:left="0" w:leftChars="0" w:firstLine="567" w:firstLineChars="0"/>
        <w:jc w:val="both"/>
        <w:outlineLvl w:val="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lang w:val="ru-RU"/>
        </w:rPr>
        <w:t xml:space="preserve"> Проанализировать каналы коммуникаций организации, принять участие в разработке  медиапланов, контент-планов или самостоятельно разработать контент-стратегию и контент план.  </w:t>
      </w:r>
    </w:p>
    <w:p w14:paraId="0692691D">
      <w:pPr>
        <w:pStyle w:val="2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A389227">
      <w:pPr>
        <w:pStyle w:val="2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отчета по практике</w:t>
      </w:r>
    </w:p>
    <w:p w14:paraId="531BFA56">
      <w:pPr>
        <w:spacing w:after="0" w:line="360" w:lineRule="auto"/>
        <w:ind w:firstLine="567"/>
        <w:jc w:val="both"/>
        <w:rPr>
          <w:rStyle w:val="29"/>
          <w:rFonts w:ascii="Times New Roman" w:hAnsi="Times New Roman"/>
        </w:rPr>
      </w:pPr>
      <w:r>
        <w:rPr>
          <w:rStyle w:val="30"/>
          <w:rFonts w:ascii="Times New Roman" w:hAnsi="Times New Roman"/>
        </w:rPr>
        <w:t>После прохождения практики в течение трех рабочих дней обучающийся предоставляет отчет по практической подготовке при проведении практики. Отчет должен содержать материалы в полном соответствии с программой практики. Изложение материала должно быть кратким, логически последовательным и в порядке, установленном в данных методических указаниях.</w:t>
      </w:r>
    </w:p>
    <w:p w14:paraId="1D2E9E1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29"/>
          <w:rFonts w:ascii="Times New Roman" w:hAnsi="Times New Roman"/>
        </w:rPr>
        <w:t>прохождении практики в профильной организации к отчету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29"/>
          <w:rFonts w:ascii="Times New Roman" w:hAnsi="Times New Roman"/>
        </w:rPr>
        <w:t>практической подготовке прилагается отзыв-характеристика руководителя от профильной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29"/>
          <w:rFonts w:ascii="Times New Roman" w:hAnsi="Times New Roman"/>
        </w:rPr>
        <w:t>организации на обучающегося</w:t>
      </w:r>
      <w:r>
        <w:rPr>
          <w:rStyle w:val="30"/>
          <w:rFonts w:ascii="Times New Roman" w:hAnsi="Times New Roman"/>
        </w:rPr>
        <w:t xml:space="preserve">, </w:t>
      </w:r>
      <w:r>
        <w:rPr>
          <w:rStyle w:val="29"/>
          <w:rFonts w:ascii="Times New Roman" w:hAnsi="Times New Roman"/>
        </w:rPr>
        <w:t>эскизы, схемы, технологические карты</w:t>
      </w:r>
      <w:r>
        <w:rPr>
          <w:rStyle w:val="30"/>
          <w:rFonts w:ascii="Times New Roman" w:hAnsi="Times New Roman"/>
        </w:rPr>
        <w:t>-</w:t>
      </w:r>
      <w:r>
        <w:rPr>
          <w:rStyle w:val="29"/>
          <w:rFonts w:ascii="Times New Roman" w:hAnsi="Times New Roman"/>
        </w:rPr>
        <w:t>ведомости, систематизированные производственные материалы и другие возможные документы, полученные обучающимся в период практической подготовки.</w:t>
      </w:r>
    </w:p>
    <w:p w14:paraId="667739FA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по практике представляет собой текстовый документ, который выполняется в соответствии с Правилами по оформлению письменных работ обучающихся </w:t>
      </w:r>
      <w:r>
        <w:rPr>
          <w:rFonts w:ascii="Times New Roman" w:hAnsi="Times New Roman"/>
          <w:sz w:val="28"/>
          <w:szCs w:val="28"/>
          <w:highlight w:val="none"/>
        </w:rPr>
        <w:t xml:space="preserve">для  гуманитарных </w:t>
      </w:r>
      <w:r>
        <w:rPr>
          <w:rFonts w:ascii="Times New Roman" w:hAnsi="Times New Roman"/>
          <w:sz w:val="28"/>
          <w:szCs w:val="28"/>
        </w:rPr>
        <w:t xml:space="preserve">направлений подготовки. В общем случае отчет должен включать: </w:t>
      </w:r>
    </w:p>
    <w:p w14:paraId="06F81613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титульный лист (форма предоставляется руководителем практической подготовки от ДГТУ);</w:t>
      </w:r>
    </w:p>
    <w:p w14:paraId="422AF147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индивидуальное задание (предоставляется руководителем практической подготовки от ДГТУ);</w:t>
      </w:r>
    </w:p>
    <w:p w14:paraId="4712599F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дневник прохождения практической подготовки (форма предоставляется руководителем практической подготовки от ДГТУ);</w:t>
      </w:r>
    </w:p>
    <w:p w14:paraId="2604FC4F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отзыв-характеристика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 (форма предоставляется руководителем практической подготовки от ДГТУ); </w:t>
      </w:r>
    </w:p>
    <w:p w14:paraId="28502A7B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содержание (главы и параграфы с нумерацией страниц); </w:t>
      </w:r>
    </w:p>
    <w:p w14:paraId="267A8AF9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введение (актуальность, цели и задачи практической подготовки) - (не менее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/>
          <w:sz w:val="28"/>
          <w:szCs w:val="28"/>
        </w:rPr>
        <w:t>1 полной страницы</w:t>
      </w:r>
      <w:r>
        <w:rPr>
          <w:rFonts w:ascii="Times New Roman" w:hAnsi="Times New Roman"/>
          <w:sz w:val="28"/>
          <w:szCs w:val="28"/>
        </w:rPr>
        <w:t xml:space="preserve">); </w:t>
      </w:r>
    </w:p>
    <w:p w14:paraId="46324793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- Основная часть отчета, где дается подробное описание выполненной работы при прохождении практики, в соответствии с индивидуальным заданием, </w:t>
      </w:r>
      <w:r>
        <w:rPr>
          <w:rFonts w:ascii="Times New Roman" w:hAnsi="Times New Roman"/>
          <w:sz w:val="28"/>
          <w:szCs w:val="28"/>
          <w:highlight w:val="none"/>
        </w:rPr>
        <w:t xml:space="preserve">с предоставлением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созданных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информационных продуктов, выполненных в ходе практики;</w:t>
      </w:r>
    </w:p>
    <w:p w14:paraId="24443328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заключение (не менее 1 полной страницы);</w:t>
      </w:r>
    </w:p>
    <w:p w14:paraId="676B5BEC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использованных информационных ресурсов;</w:t>
      </w:r>
    </w:p>
    <w:p w14:paraId="63A02805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приложения (при необходимости). </w:t>
      </w:r>
    </w:p>
    <w:p w14:paraId="5A022C7F">
      <w:pPr>
        <w:spacing w:after="0" w:line="36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</w:p>
    <w:p w14:paraId="1FB44D95">
      <w:pPr>
        <w:spacing w:after="0" w:line="360" w:lineRule="auto"/>
        <w:ind w:firstLine="567"/>
        <w:jc w:val="both"/>
        <w:rPr>
          <w:rStyle w:val="29"/>
          <w:rFonts w:ascii="Times New Roman" w:hAnsi="Times New Roman"/>
        </w:rPr>
      </w:pPr>
      <w:r>
        <w:rPr>
          <w:rStyle w:val="29"/>
          <w:rFonts w:ascii="Times New Roman" w:hAnsi="Times New Roman"/>
        </w:rPr>
        <w:t>Отчет подписывается обучающимся, заведующим кафедрой, руководителем практической подготовки от ДГТУ, руководителем практической подготовки от профильной организации и заверяется печатью организации, если практическая подготовка проходит в профильной организации.</w:t>
      </w:r>
    </w:p>
    <w:p w14:paraId="7FBED64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по практике должен быть отредактирован и тщательно вычитан. </w:t>
      </w:r>
    </w:p>
    <w:p w14:paraId="4E1AF1F0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отчета должен составлять </w:t>
      </w:r>
      <w:r>
        <w:rPr>
          <w:rFonts w:hint="default" w:ascii="Times New Roman" w:hAnsi="Times New Roman"/>
          <w:sz w:val="28"/>
          <w:szCs w:val="28"/>
          <w:lang w:val="ru-RU"/>
        </w:rPr>
        <w:t>25-30</w:t>
      </w:r>
      <w:r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(в формате *.</w:t>
      </w:r>
      <w:r>
        <w:rPr>
          <w:rFonts w:ascii="Times New Roman" w:hAnsi="Times New Roman"/>
          <w:sz w:val="28"/>
          <w:szCs w:val="28"/>
          <w:lang w:val="en-US"/>
        </w:rPr>
        <w:t>pdf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о скан-копиями листов, содержащих необходимые подписи и печатью предприятия) и на бумажном носителе (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листами, содержащими необходимые подписи и печатью предприятия). Тип шрифта Times New Roman, стиль Normal, размер шрифта 14 pt., межстрочный интервал - полуторный. Перечень использованных информационных ресурсов оформляется в соответствии Правилами по оформлению письменных работ обучающихся для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г</w:t>
      </w:r>
      <w:r>
        <w:rPr>
          <w:rFonts w:ascii="Times New Roman" w:hAnsi="Times New Roman"/>
          <w:sz w:val="28"/>
          <w:szCs w:val="28"/>
          <w:highlight w:val="none"/>
        </w:rPr>
        <w:t>уманитарных</w:t>
      </w:r>
      <w:r>
        <w:rPr>
          <w:rFonts w:ascii="Times New Roman" w:hAnsi="Times New Roman"/>
          <w:sz w:val="28"/>
          <w:szCs w:val="28"/>
        </w:rPr>
        <w:t xml:space="preserve"> направлений подготовки. </w:t>
      </w:r>
    </w:p>
    <w:p w14:paraId="3F9C52F5">
      <w:pPr>
        <w:spacing w:after="0" w:line="36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  оформленные в соответствии с данными методическими указаниями.</w:t>
      </w:r>
    </w:p>
    <w:p w14:paraId="4241531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29"/>
          <w:rFonts w:ascii="Times New Roman" w:hAnsi="Times New Roman"/>
        </w:rPr>
        <w:t>По итогам защиты отчета по практической подготовке при проведении практики выставляется оценка («отлично», «хорошо», «удовлетворительно»).</w:t>
      </w:r>
    </w:p>
    <w:p w14:paraId="46BB5897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F5FB7F">
      <w:pPr>
        <w:spacing w:after="0" w:line="36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</w:p>
    <w:p w14:paraId="09B828E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Какие цели были поставлены перед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</w:rPr>
        <w:t xml:space="preserve">ами на практике и как </w:t>
      </w:r>
      <w:r>
        <w:rPr>
          <w:rFonts w:ascii="Times New Roman" w:hAnsi="Times New Roman"/>
          <w:sz w:val="28"/>
          <w:szCs w:val="28"/>
          <w:lang w:val="ru-RU"/>
        </w:rPr>
        <w:t>вы</w:t>
      </w:r>
      <w:r>
        <w:rPr>
          <w:rFonts w:ascii="Times New Roman" w:hAnsi="Times New Roman"/>
          <w:sz w:val="28"/>
          <w:szCs w:val="28"/>
        </w:rPr>
        <w:t xml:space="preserve"> их достигли? </w:t>
      </w:r>
    </w:p>
    <w:p w14:paraId="7906CAC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Каковы были основные задачи вашей практической работы и как вы их выполнили?  </w:t>
      </w:r>
    </w:p>
    <w:p w14:paraId="149F68A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Какие инструменты и методы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</w:rPr>
        <w:t xml:space="preserve">ыиспользовали во время практики? </w:t>
      </w:r>
    </w:p>
    <w:p w14:paraId="427F89E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Каковы были основные результаты вашей работы на практике?  </w:t>
      </w:r>
    </w:p>
    <w:p w14:paraId="31D9CFE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Какие организационные или технические трудности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испытали и как с ними справились?  </w:t>
      </w:r>
    </w:p>
    <w:p w14:paraId="0C090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Какие новые навыки или знания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</w:rPr>
        <w:t xml:space="preserve">ы приобрели в процессе практики?  </w:t>
      </w:r>
    </w:p>
    <w:p w14:paraId="50AAF0F5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z w:val="28"/>
          <w:szCs w:val="28"/>
        </w:rPr>
        <w:t>. Какие коммуникативные технологии вы будете использовать для продвижения проекта в медиасреде?</w:t>
      </w:r>
    </w:p>
    <w:p w14:paraId="4131A095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ru-RU"/>
        </w:rPr>
        <w:t>9</w:t>
      </w:r>
      <w:r>
        <w:rPr>
          <w:rFonts w:hint="default" w:ascii="Times New Roman" w:hAnsi="Times New Roman"/>
          <w:sz w:val="28"/>
          <w:szCs w:val="28"/>
        </w:rPr>
        <w:t xml:space="preserve">. Какие коммуникативные технологии вы будете использовать для продвижения разработанного </w:t>
      </w:r>
      <w:r>
        <w:rPr>
          <w:rFonts w:hint="default" w:ascii="Times New Roman" w:hAnsi="Times New Roman"/>
          <w:sz w:val="28"/>
          <w:szCs w:val="28"/>
          <w:lang w:val="ru-RU"/>
        </w:rPr>
        <w:t>в</w:t>
      </w:r>
      <w:r>
        <w:rPr>
          <w:rFonts w:hint="default" w:ascii="Times New Roman" w:hAnsi="Times New Roman"/>
          <w:sz w:val="28"/>
          <w:szCs w:val="28"/>
        </w:rPr>
        <w:t>ами п</w:t>
      </w:r>
      <w:r>
        <w:rPr>
          <w:rFonts w:hint="default" w:ascii="Times New Roman" w:hAnsi="Times New Roman"/>
          <w:sz w:val="28"/>
          <w:szCs w:val="28"/>
          <w:lang w:val="ru-RU"/>
        </w:rPr>
        <w:t>родукта</w:t>
      </w:r>
      <w:r>
        <w:rPr>
          <w:rFonts w:hint="default" w:ascii="Times New Roman" w:hAnsi="Times New Roman"/>
          <w:sz w:val="28"/>
          <w:szCs w:val="28"/>
        </w:rPr>
        <w:t xml:space="preserve"> в офлайн-среде?</w:t>
      </w:r>
    </w:p>
    <w:p w14:paraId="449937DC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10</w:t>
      </w:r>
      <w:r>
        <w:rPr>
          <w:rFonts w:hint="default" w:ascii="Times New Roman" w:hAnsi="Times New Roman"/>
          <w:sz w:val="28"/>
          <w:szCs w:val="28"/>
        </w:rPr>
        <w:t xml:space="preserve">. Какие виды PR-текстов будут способствовать формированию паблисити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и репутации организации, в которой вы проходили практику?</w:t>
      </w:r>
    </w:p>
    <w:p w14:paraId="49DB2E44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ru-RU"/>
        </w:rPr>
        <w:t>11</w:t>
      </w:r>
      <w:r>
        <w:rPr>
          <w:rFonts w:hint="default" w:ascii="Times New Roman" w:hAnsi="Times New Roman"/>
          <w:sz w:val="28"/>
          <w:szCs w:val="28"/>
        </w:rPr>
        <w:t xml:space="preserve">.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Сформулируйте УТП </w:t>
      </w:r>
      <w:r>
        <w:rPr>
          <w:rFonts w:hint="default" w:ascii="Times New Roman" w:hAnsi="Times New Roman"/>
          <w:sz w:val="28"/>
          <w:szCs w:val="28"/>
        </w:rPr>
        <w:t xml:space="preserve"> разработанного вами PR-проекта</w:t>
      </w:r>
      <w:r>
        <w:rPr>
          <w:rFonts w:hint="default" w:ascii="Times New Roman" w:hAnsi="Times New Roman"/>
          <w:sz w:val="28"/>
          <w:szCs w:val="28"/>
          <w:lang w:val="ru-RU"/>
        </w:rPr>
        <w:t>/продукта</w:t>
      </w:r>
      <w:r>
        <w:rPr>
          <w:rFonts w:hint="default" w:ascii="Times New Roman" w:hAnsi="Times New Roman"/>
          <w:sz w:val="28"/>
          <w:szCs w:val="28"/>
        </w:rPr>
        <w:t>.</w:t>
      </w:r>
    </w:p>
    <w:p w14:paraId="3486C1C6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  <w:lang w:val="ru-RU"/>
        </w:rPr>
        <w:t>12</w:t>
      </w:r>
      <w:r>
        <w:rPr>
          <w:rFonts w:hint="default" w:ascii="Times New Roman" w:hAnsi="Times New Roman"/>
          <w:sz w:val="28"/>
          <w:szCs w:val="28"/>
        </w:rPr>
        <w:t>. Расскажите, какие исследования вы проводили для выявления позиции и концепции разработанного вами проекта</w:t>
      </w:r>
      <w:r>
        <w:rPr>
          <w:rFonts w:hint="default" w:ascii="Times New Roman" w:hAnsi="Times New Roman"/>
          <w:sz w:val="28"/>
          <w:szCs w:val="28"/>
          <w:lang w:val="ru-RU"/>
        </w:rPr>
        <w:t>/продукта</w:t>
      </w:r>
      <w:r>
        <w:rPr>
          <w:rFonts w:hint="default" w:ascii="Times New Roman" w:hAnsi="Times New Roman"/>
          <w:sz w:val="28"/>
          <w:szCs w:val="28"/>
        </w:rPr>
        <w:t>?</w:t>
      </w:r>
    </w:p>
    <w:p w14:paraId="0F4AFF41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13. Назовите и охарактеризуйте ключевые целевые аудитории разработанного вами про</w:t>
      </w:r>
      <w:r>
        <w:rPr>
          <w:rFonts w:hint="default" w:ascii="Times New Roman" w:hAnsi="Times New Roman"/>
          <w:sz w:val="28"/>
          <w:szCs w:val="28"/>
          <w:lang w:val="ru-RU"/>
        </w:rPr>
        <w:t>дукта</w:t>
      </w:r>
      <w:r>
        <w:rPr>
          <w:rFonts w:hint="default" w:ascii="Times New Roman" w:hAnsi="Times New Roman"/>
          <w:sz w:val="28"/>
          <w:szCs w:val="28"/>
        </w:rPr>
        <w:t>.</w:t>
      </w:r>
    </w:p>
    <w:p w14:paraId="21554000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1</w:t>
      </w:r>
      <w:r>
        <w:rPr>
          <w:rFonts w:hint="default" w:ascii="Times New Roman" w:hAnsi="Times New Roman"/>
          <w:sz w:val="28"/>
          <w:szCs w:val="28"/>
          <w:lang w:val="ru-RU"/>
        </w:rPr>
        <w:t>4</w:t>
      </w:r>
      <w:r>
        <w:rPr>
          <w:rFonts w:hint="default" w:ascii="Times New Roman" w:hAnsi="Times New Roman"/>
          <w:sz w:val="28"/>
          <w:szCs w:val="28"/>
        </w:rPr>
        <w:t>. Какие каналы вы будете использовать для информирования ЦА о разработанном вами проекте</w:t>
      </w:r>
      <w:r>
        <w:rPr>
          <w:rFonts w:hint="default" w:ascii="Times New Roman" w:hAnsi="Times New Roman"/>
          <w:sz w:val="28"/>
          <w:szCs w:val="28"/>
          <w:lang w:val="ru-RU"/>
        </w:rPr>
        <w:t>/продукте</w:t>
      </w:r>
      <w:r>
        <w:rPr>
          <w:rFonts w:hint="default" w:ascii="Times New Roman" w:hAnsi="Times New Roman"/>
          <w:sz w:val="28"/>
          <w:szCs w:val="28"/>
        </w:rPr>
        <w:t>?</w:t>
      </w:r>
    </w:p>
    <w:p w14:paraId="7DBC0971">
      <w:pPr>
        <w:spacing w:after="0" w:line="360" w:lineRule="auto"/>
        <w:ind w:right="73" w:firstLine="567"/>
        <w:jc w:val="both"/>
        <w:rPr>
          <w:rFonts w:hint="default" w:ascii="Times New Roman" w:hAnsi="Times New Roman"/>
          <w:sz w:val="28"/>
          <w:szCs w:val="28"/>
        </w:rPr>
      </w:pPr>
    </w:p>
    <w:p w14:paraId="01CE8CA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могут быть разными в зависимости от индивидуального задания обучающегося.</w:t>
      </w:r>
    </w:p>
    <w:p w14:paraId="41D42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782991">
      <w:pPr>
        <w:pStyle w:val="2"/>
        <w:spacing w:before="0" w:line="36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Критерии оценивания практики</w:t>
      </w:r>
    </w:p>
    <w:p w14:paraId="173EA02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результатов обучения по практической подготовке осуществляется в соответствии с Положением о практической подготовке 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По </w:t>
      </w:r>
      <w:r>
        <w:rPr>
          <w:rFonts w:ascii="Times New Roman" w:hAnsi="Times New Roman"/>
          <w:sz w:val="28"/>
          <w:szCs w:val="24"/>
          <w:lang w:val="ru-RU"/>
        </w:rPr>
        <w:t>профессионально</w:t>
      </w:r>
      <w:r>
        <w:rPr>
          <w:rFonts w:hint="default" w:ascii="Times New Roman" w:hAnsi="Times New Roman"/>
          <w:sz w:val="28"/>
          <w:szCs w:val="24"/>
          <w:lang w:val="ru-RU"/>
        </w:rPr>
        <w:t xml:space="preserve">-творческой практике </w:t>
      </w:r>
      <w:r>
        <w:rPr>
          <w:rFonts w:ascii="Times New Roman" w:hAnsi="Times New Roman"/>
          <w:sz w:val="28"/>
          <w:szCs w:val="28"/>
          <w:lang w:eastAsia="en-US"/>
        </w:rPr>
        <w:t xml:space="preserve">предусмотрена промежуточная аттестация, в ходе которой оценивается уровень и качество подготовки обучающегося по компетенциям, закрепленным за данной практикой. </w:t>
      </w:r>
    </w:p>
    <w:p w14:paraId="2FB2E44F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практике проводится в форме зачёта с оценкой. </w:t>
      </w:r>
    </w:p>
    <w:p w14:paraId="1D1611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оценивания практики приведены в таблице 1.</w:t>
      </w:r>
    </w:p>
    <w:p w14:paraId="729702DD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655DEA2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Таблица 1 ‒ Шкала оценивания контрольных мероприятий по практике</w:t>
      </w:r>
    </w:p>
    <w:tbl>
      <w:tblPr>
        <w:tblStyle w:val="6"/>
        <w:tblW w:w="9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693"/>
        <w:gridCol w:w="4987"/>
      </w:tblGrid>
      <w:tr w14:paraId="029EB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980" w:type="dxa"/>
            <w:shd w:val="clear" w:color="auto" w:fill="auto"/>
          </w:tcPr>
          <w:p w14:paraId="030A4F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14:paraId="3D912F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4987" w:type="dxa"/>
            <w:shd w:val="clear" w:color="auto" w:fill="auto"/>
          </w:tcPr>
          <w:p w14:paraId="05C5717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14:paraId="7B762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 w14:paraId="1E00D77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2693" w:type="dxa"/>
            <w:shd w:val="clear" w:color="auto" w:fill="auto"/>
          </w:tcPr>
          <w:p w14:paraId="0859839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4987" w:type="dxa"/>
            <w:shd w:val="clear" w:color="auto" w:fill="auto"/>
          </w:tcPr>
          <w:p w14:paraId="6D1A73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2ABBA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Компетенции или их части сформированы на высоком уровне </w:t>
            </w:r>
          </w:p>
        </w:tc>
      </w:tr>
      <w:tr w14:paraId="4B49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 w14:paraId="7F767B5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7F669D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2693" w:type="dxa"/>
            <w:shd w:val="clear" w:color="auto" w:fill="auto"/>
          </w:tcPr>
          <w:p w14:paraId="1EAADE8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76-90 баллов</w:t>
            </w:r>
          </w:p>
        </w:tc>
        <w:tc>
          <w:tcPr>
            <w:tcW w:w="4987" w:type="dxa"/>
            <w:shd w:val="clear" w:color="auto" w:fill="auto"/>
          </w:tcPr>
          <w:p w14:paraId="1C28229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14:paraId="5BA2D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 w14:paraId="61CC0A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6BC125E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6BD7A6B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61-75 баллов</w:t>
            </w:r>
          </w:p>
        </w:tc>
        <w:tc>
          <w:tcPr>
            <w:tcW w:w="4987" w:type="dxa"/>
            <w:shd w:val="clear" w:color="auto" w:fill="auto"/>
          </w:tcPr>
          <w:p w14:paraId="4B24B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14:paraId="3417C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shd w:val="clear" w:color="auto" w:fill="auto"/>
          </w:tcPr>
          <w:p w14:paraId="121208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2693" w:type="dxa"/>
            <w:shd w:val="clear" w:color="auto" w:fill="auto"/>
          </w:tcPr>
          <w:p w14:paraId="58D9414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4987" w:type="dxa"/>
            <w:shd w:val="clear" w:color="auto" w:fill="auto"/>
          </w:tcPr>
          <w:p w14:paraId="21AAA6F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2AD47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74E35EBD">
      <w:pPr>
        <w:spacing w:after="120" w:line="240" w:lineRule="auto"/>
        <w:ind w:firstLine="708"/>
        <w:jc w:val="center"/>
        <w:rPr>
          <w:rFonts w:ascii="Times New Roman" w:hAnsi="Times New Roman" w:eastAsia="Calibri"/>
          <w:b/>
          <w:sz w:val="28"/>
          <w:szCs w:val="28"/>
        </w:rPr>
      </w:pPr>
    </w:p>
    <w:p w14:paraId="00109D40">
      <w:pPr>
        <w:spacing w:after="120" w:line="240" w:lineRule="auto"/>
        <w:ind w:firstLine="708"/>
        <w:jc w:val="center"/>
        <w:rPr>
          <w:rFonts w:ascii="Times New Roman" w:hAnsi="Times New Roman" w:eastAsia="Calibri"/>
          <w:b/>
          <w:bCs w:val="0"/>
          <w:sz w:val="28"/>
          <w:szCs w:val="28"/>
        </w:rPr>
      </w:pPr>
      <w:r>
        <w:rPr>
          <w:rFonts w:ascii="Times New Roman" w:hAnsi="Times New Roman" w:eastAsia="Calibri"/>
          <w:b/>
          <w:bCs w:val="0"/>
          <w:sz w:val="28"/>
          <w:szCs w:val="28"/>
        </w:rPr>
        <w:t>Перечень рекомендуемых информационных ресурсов</w:t>
      </w:r>
    </w:p>
    <w:p w14:paraId="7F5F32E5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</w:rPr>
        <w:t>Нормативные акты</w:t>
      </w:r>
    </w:p>
    <w:p w14:paraId="5FB7184B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</w:rPr>
        <w:t>1.Конституция Российской Федерации : принята всенародным голосованием 12 декабря 1993 г. – URL: http://duma.gov.ru/news/55446/. – Текст : электронный.</w:t>
      </w:r>
    </w:p>
    <w:p w14:paraId="50EAFA47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</w:rPr>
        <w:t>2. Гражданский кодекс Российской Федерации. Часть четвертая : ГК : [принят Государственной думой 24 ноября 2006 года : одобрен Советом Федерации 08 декабря 2006 года]. – Москва : Эксмо, 2021. – 642 с. ; – URL: http://www.consultant.ru/document/cons_doc_LAW_5142/aa87cfbfdb5358dce8542e6c9b4b0593639d20e9/. Текст : электронный</w:t>
      </w:r>
    </w:p>
    <w:p w14:paraId="4BB64980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>3.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. О персональных данных : Федеральный закон № 152-ФЗ : [принят Государственной думой 8 июля 2006 года : одобрен Советом Федерации 14 июля 2006 года]. – Москва : Эксмо, 2020. –345 с. – URL: http://www.consultant.ru/document/cons_doc_LAW_61801/. – Текст : электронный.</w:t>
      </w:r>
    </w:p>
    <w:p w14:paraId="6B12BA08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>4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.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Об информации, информационных технологиях и о защите информации : Федеральный закон № 149-ФЗ : [принят Государственной думой 8 июля 2006 года : одобрен Советом Федерации 14 июля 2006 года]. : – Москва : Эксмо, 2021. – 39 с. ; – URL: http://www.consultant.ru/document/cons_doc_LAW_61798/. – Текст : электронный.</w:t>
      </w:r>
    </w:p>
    <w:p w14:paraId="0E20E468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5.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О рекламе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: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Федеральный закон  N 38-ФЗ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>[принят Государственной думой 13 марта 2006 года : одобрен Советом Федерации 14 июля 2006 года].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 xml:space="preserve">  С дополнениями и изменениями от 20 февраля 2026 г.  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 xml:space="preserve">– URL: </w:t>
      </w:r>
      <w:r>
        <w:rPr>
          <w:rFonts w:hint="default" w:ascii="Times New Roman" w:hAnsi="Times New Roman" w:eastAsia="Calibri"/>
          <w:b w:val="0"/>
          <w:bCs/>
          <w:sz w:val="28"/>
          <w:szCs w:val="28"/>
          <w:lang w:val="ru-RU"/>
        </w:rPr>
        <w:t>https://base.garant.ru/12145525/</w:t>
      </w:r>
      <w:r>
        <w:rPr>
          <w:rFonts w:hint="default" w:ascii="Times New Roman" w:hAnsi="Times New Roman" w:eastAsia="Calibri"/>
          <w:b w:val="0"/>
          <w:bCs/>
          <w:sz w:val="28"/>
          <w:szCs w:val="28"/>
        </w:rPr>
        <w:t xml:space="preserve"> – Текст : электронный.</w:t>
      </w:r>
    </w:p>
    <w:p w14:paraId="5E7330A9">
      <w:pPr>
        <w:spacing w:after="120" w:line="240" w:lineRule="auto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</w:p>
    <w:p w14:paraId="4689500A">
      <w:pPr>
        <w:spacing w:after="120" w:line="240" w:lineRule="auto"/>
        <w:ind w:firstLine="708"/>
        <w:jc w:val="both"/>
        <w:rPr>
          <w:rFonts w:hint="default" w:ascii="Times New Roman" w:hAnsi="Times New Roman" w:eastAsia="Calibri"/>
          <w:b w:val="0"/>
          <w:bCs/>
          <w:sz w:val="28"/>
          <w:szCs w:val="28"/>
        </w:rPr>
      </w:pPr>
      <w:r>
        <w:rPr>
          <w:rFonts w:hint="default" w:ascii="Times New Roman" w:hAnsi="Times New Roman" w:eastAsia="Calibri"/>
          <w:b w:val="0"/>
          <w:bCs/>
          <w:sz w:val="28"/>
          <w:szCs w:val="28"/>
        </w:rPr>
        <w:t>Учебники и учебные пособия</w:t>
      </w:r>
    </w:p>
    <w:p w14:paraId="6575A48D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Мандель, Б. Р. PR: методы работы со средствами массовой информации : учебное пособие / Б.Р. Мандель. — 2-е изд., испр. и доп. — Москва : ИНФРА-М, 2026. — 238 с. — (Высшее образование). - Текст : электронный. - URL: https://znanium.ru/catalog/product/2244719 </w:t>
      </w:r>
    </w:p>
    <w:p w14:paraId="77D241E8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Москалев, С. М. Реклама и связи с общественностью в профессиональной деятельности : учебное пособие / С. М. Москалев, Я. И. Семилетова, Т. Г. Виноградова. - 2-е изд., перераб. и доп. - Санкт-Петербург : СПбГАУ, 2021. - 150 с. - Текст : электронный. - URL: </w:t>
      </w:r>
      <w:r>
        <w:rPr>
          <w:rFonts w:hint="default" w:ascii="Times New Roman" w:hAnsi="Times New Roman"/>
          <w:b w:val="0"/>
          <w:bCs/>
          <w:sz w:val="28"/>
          <w:szCs w:val="28"/>
        </w:rPr>
        <w:fldChar w:fldCharType="begin"/>
      </w:r>
      <w:r>
        <w:rPr>
          <w:rFonts w:hint="default" w:ascii="Times New Roman" w:hAnsi="Times New Roman"/>
          <w:b w:val="0"/>
          <w:bCs/>
          <w:sz w:val="28"/>
          <w:szCs w:val="28"/>
        </w:rPr>
        <w:instrText xml:space="preserve"> HYPERLINK "https://znanium.com/catalog/product/" </w:instrText>
      </w:r>
      <w:r>
        <w:rPr>
          <w:rFonts w:hint="default" w:ascii="Times New Roman" w:hAnsi="Times New Roman"/>
          <w:b w:val="0"/>
          <w:bCs/>
          <w:sz w:val="28"/>
          <w:szCs w:val="28"/>
        </w:rPr>
        <w:fldChar w:fldCharType="separate"/>
      </w:r>
      <w:r>
        <w:rPr>
          <w:rStyle w:val="8"/>
          <w:rFonts w:hint="default" w:ascii="Times New Roman" w:hAnsi="Times New Roman"/>
          <w:b w:val="0"/>
          <w:bCs/>
          <w:sz w:val="28"/>
          <w:szCs w:val="28"/>
        </w:rPr>
        <w:t>https://znanium.com/catalog/product/</w:t>
      </w:r>
      <w:r>
        <w:rPr>
          <w:rFonts w:hint="default" w:ascii="Times New Roman" w:hAnsi="Times New Roman"/>
          <w:b w:val="0"/>
          <w:bCs/>
          <w:sz w:val="28"/>
          <w:szCs w:val="28"/>
        </w:rPr>
        <w:fldChar w:fldCharType="end"/>
      </w:r>
    </w:p>
    <w:p w14:paraId="7365CA91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Чумиков, А. Н. Государственный PR: связи с общественностью для государственных организаций и проектов : учебник / А.Н. Чумиков, М.П. Бочаров. — 3-е изд., перераб. и доп. — Москва : ИНФРА-М, 2022. — 343 с. + Доп. материалы [Электронный ресурс]. — (Высшее образование: Бакалавриат). — Текст : электронный. - URL: https://znanium.ru/catalog/product/1843579 </w:t>
      </w:r>
    </w:p>
    <w:p w14:paraId="0749F116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Кузнецов, П. А. Public Relations. Связи с общественностью для бизнеса: практические приемы и технологии : практическое пособие / П. А. Кузнецов. - 4-е изд., стер. - Москва : Издательско-торговая корпорация «Дашков и К°», 2022. - 294 с.  Текст : электронный. - URL: https://znanium.ru/catalog/product/2082442 </w:t>
      </w:r>
    </w:p>
    <w:p w14:paraId="4A73A541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Шевченко, Д. А. Коммуникационная политика в некоммерческой сфере : учебник / Д. А. Шевченко. - Москва : Директ-Медиа, 2022. - 204 с. - URL: https://znanium.ru/catalog/product/2141192 </w:t>
      </w:r>
    </w:p>
    <w:p w14:paraId="1D45320E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Ответственное ведение бизнеса: технологии, стратегии, векторы устойчивого развития : монография / Е. Р. Безсмертная, Л. И. Гончаренко, Ю. А. Грихутик [и др.] ; под общ. ред. Е. Р. Безсмертной, И. А. Меркулиной. - 2-е изд., перераб. и доп. - Москва : Издательско-торговая корпорация «Дашков и К°», 2026. - 380 с.  - Текст : электронный. - URL: https://znanium.ru/catalog/product/2265078 </w:t>
      </w:r>
    </w:p>
    <w:p w14:paraId="2689ADCC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Гамидуллаева, Л. А. Цифровой маркетинг : учебник / Л.А. Гамидуллаева, С.В. Зинченко, Е.М. Бижанова. — Москва : ИНФРА-М, 2026. — 281 с. — (Высшее образование). —URL: https://znanium.ru/catalog/product/2234130 </w:t>
      </w:r>
    </w:p>
    <w:p w14:paraId="6E185156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Шевченко, Д. А. Продвижение товаров и услуг : практическое руководство / Д. А. Шевченко, Е. В. Пономарева. - 4-е изд. - Москва : Издательско-торговая корпорация «Дашков и К°», 2026. - 372 с.  - Текст : электронный. - URL: https://znanium.ru/catalog/product/2265082 </w:t>
      </w:r>
    </w:p>
    <w:p w14:paraId="47231911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Горкина, М. Б. PR на 100% : Как стать хорошим менеджером по PR : практическое руководство / М. Б. Горкина, А. А. Мамонтов, И. Б. Манн. – 6-е изд. - Москва : Альпина Паблишер, 2026. - 248 с. – (Серия «Бизнес на 100%).</w:t>
      </w:r>
      <w:r>
        <w:rPr>
          <w:rFonts w:hint="default" w:ascii="Times New Roman" w:hAnsi="Times New Roman"/>
          <w:b w:val="0"/>
          <w:bCs/>
          <w:sz w:val="28"/>
          <w:szCs w:val="28"/>
          <w:lang w:val="ru-RU"/>
        </w:rPr>
        <w:t xml:space="preserve"> -</w:t>
      </w:r>
      <w:r>
        <w:rPr>
          <w:rFonts w:hint="default" w:ascii="Times New Roman" w:hAnsi="Times New Roman"/>
          <w:b w:val="0"/>
          <w:bCs/>
          <w:sz w:val="28"/>
          <w:szCs w:val="28"/>
        </w:rPr>
        <w:t xml:space="preserve"> Текст : электронный. - URL: https://znanium.ru/catalog/product/2231300 </w:t>
      </w:r>
    </w:p>
    <w:p w14:paraId="3259DAE8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Глазова, Л. Зачем пиарщику линейка? Советы по измерению коммуникаций : практическое руководство / Л. Глазова. - Москва : Альпина ПРО, 2026. - 168 с. - Текст : электронный. - URL: https://znanium.ru/catalog/product/2235786 </w:t>
      </w:r>
    </w:p>
    <w:p w14:paraId="22F370DC">
      <w:pPr>
        <w:spacing w:after="0" w:line="240" w:lineRule="auto"/>
        <w:ind w:firstLine="567"/>
        <w:jc w:val="both"/>
        <w:rPr>
          <w:rFonts w:hint="default" w:ascii="Times New Roman" w:hAnsi="Times New Roman"/>
          <w:b/>
          <w:bCs w:val="0"/>
          <w:sz w:val="28"/>
          <w:szCs w:val="28"/>
        </w:rPr>
      </w:pPr>
    </w:p>
    <w:p w14:paraId="2504627A">
      <w:pPr>
        <w:spacing w:after="0" w:line="240" w:lineRule="auto"/>
        <w:ind w:firstLine="567"/>
        <w:jc w:val="center"/>
        <w:rPr>
          <w:rFonts w:hint="default" w:ascii="Times New Roman" w:hAnsi="Times New Roman"/>
          <w:b/>
          <w:bCs w:val="0"/>
          <w:sz w:val="28"/>
          <w:szCs w:val="28"/>
        </w:rPr>
      </w:pPr>
      <w:r>
        <w:rPr>
          <w:rFonts w:hint="default" w:ascii="Times New Roman" w:hAnsi="Times New Roman"/>
          <w:b/>
          <w:bCs w:val="0"/>
          <w:sz w:val="28"/>
          <w:szCs w:val="28"/>
        </w:rPr>
        <w:t>Интернет-ресурсы</w:t>
      </w:r>
    </w:p>
    <w:p w14:paraId="34992E31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1. Сайт Российской ассоциации по связям с общественностью (РАСО) – https://www.raso.ru/ </w:t>
      </w:r>
    </w:p>
    <w:p w14:paraId="7ACBC362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2.Ассоциация компаний консультантов в области связей с общественностью http://www.akospr.ru</w:t>
      </w:r>
    </w:p>
    <w:p w14:paraId="537DC2C6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2. Ассоциация коммуникационных агентств России http://www.akarussia.ru/about </w:t>
      </w:r>
    </w:p>
    <w:p w14:paraId="62AB8772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 3. AllAdvertising.ru —независимый источник информации о ведущих участниках рекламного рынка России https://alladvertising.ru/top/pr/ </w:t>
      </w:r>
    </w:p>
    <w:p w14:paraId="12A568C3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4. Электронный журнал «Медиа. Информация. Коммуникация» http://mic.org.ru/</w:t>
      </w:r>
    </w:p>
    <w:p w14:paraId="28D2A393">
      <w:pPr>
        <w:spacing w:after="0" w:line="240" w:lineRule="auto"/>
        <w:ind w:firstLine="567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5. Электронно-библиотечная система Донского государственного технического университета (ЭБС ДГТУ) http://ntb.donstu.ru</w:t>
      </w:r>
    </w:p>
    <w:p w14:paraId="6BA4326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0D65928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1870639">
      <w:pPr>
        <w:rPr>
          <w:sz w:val="28"/>
          <w:szCs w:val="28"/>
        </w:rPr>
      </w:pPr>
    </w:p>
    <w:p w14:paraId="7D3BD42D">
      <w:pPr>
        <w:rPr>
          <w:sz w:val="28"/>
          <w:szCs w:val="28"/>
        </w:rPr>
      </w:pPr>
    </w:p>
    <w:p w14:paraId="1A9195E3">
      <w:pPr>
        <w:rPr>
          <w:sz w:val="28"/>
          <w:szCs w:val="28"/>
        </w:rPr>
      </w:pPr>
    </w:p>
    <w:p w14:paraId="41731028">
      <w:pPr>
        <w:rPr>
          <w:sz w:val="28"/>
          <w:szCs w:val="28"/>
        </w:rPr>
      </w:pPr>
    </w:p>
    <w:p w14:paraId="5F394772">
      <w:pPr>
        <w:rPr>
          <w:sz w:val="28"/>
          <w:szCs w:val="28"/>
        </w:rPr>
      </w:pPr>
    </w:p>
    <w:p w14:paraId="464228E9">
      <w:pPr>
        <w:rPr>
          <w:sz w:val="28"/>
          <w:szCs w:val="28"/>
        </w:rPr>
      </w:pPr>
    </w:p>
    <w:p w14:paraId="3A898901">
      <w:pPr>
        <w:rPr>
          <w:sz w:val="28"/>
          <w:szCs w:val="28"/>
        </w:rPr>
      </w:pPr>
    </w:p>
    <w:p w14:paraId="0D660D33">
      <w:pPr>
        <w:rPr>
          <w:sz w:val="28"/>
          <w:szCs w:val="28"/>
        </w:rPr>
      </w:pPr>
    </w:p>
    <w:p w14:paraId="7B31554D">
      <w:pPr>
        <w:rPr>
          <w:sz w:val="28"/>
          <w:szCs w:val="28"/>
        </w:rPr>
      </w:pPr>
    </w:p>
    <w:p w14:paraId="6B7AE596">
      <w:pPr>
        <w:rPr>
          <w:sz w:val="28"/>
          <w:szCs w:val="28"/>
        </w:rPr>
      </w:pPr>
    </w:p>
    <w:p w14:paraId="34A32534">
      <w:pPr>
        <w:rPr>
          <w:sz w:val="28"/>
          <w:szCs w:val="28"/>
        </w:rPr>
      </w:pPr>
    </w:p>
    <w:p w14:paraId="1847B597">
      <w:pPr>
        <w:pStyle w:val="4"/>
        <w:spacing w:before="0" w:after="0"/>
        <w:jc w:val="center"/>
        <w:rPr>
          <w:rFonts w:hint="default"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sz w:val="28"/>
          <w:szCs w:val="28"/>
        </w:rPr>
        <w:t xml:space="preserve">Обсуждены и рекомендованы Научно-методическим советом кафедры </w:t>
      </w:r>
    </w:p>
    <w:p w14:paraId="256150D1">
      <w:pPr>
        <w:jc w:val="center"/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lang w:val="ru-RU"/>
        </w:rPr>
        <w:t>«Связи с общественностью»</w:t>
      </w:r>
    </w:p>
    <w:p w14:paraId="4BCC637D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204BD2C2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385A3BA0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77128800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185FA944">
      <w:pPr>
        <w:pStyle w:val="4"/>
        <w:spacing w:before="0" w:after="0"/>
        <w:jc w:val="center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b w:val="0"/>
          <w:color w:val="000000"/>
          <w:sz w:val="28"/>
          <w:szCs w:val="28"/>
        </w:rPr>
        <w:t>Составители</w:t>
      </w:r>
      <w:r>
        <w:rPr>
          <w:rFonts w:hint="default" w:ascii="Times New Roman" w:hAnsi="Times New Roman" w:cs="Times New Roman"/>
          <w:b w:val="0"/>
          <w:color w:val="000000"/>
          <w:sz w:val="28"/>
          <w:szCs w:val="28"/>
          <w:lang w:val="ru-RU"/>
        </w:rPr>
        <w:t>:</w:t>
      </w:r>
    </w:p>
    <w:p w14:paraId="2B00F8D4">
      <w:pPr>
        <w:spacing w:line="240" w:lineRule="auto"/>
        <w:jc w:val="center"/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д.и.н., профессор О.В.Дружба</w:t>
      </w:r>
    </w:p>
    <w:p w14:paraId="42C99ED5">
      <w:pPr>
        <w:spacing w:line="240" w:lineRule="auto"/>
        <w:jc w:val="center"/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</w:rPr>
        <w:t>канд.фило</w:t>
      </w: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lang w:val="ru-RU"/>
        </w:rPr>
        <w:t>с</w:t>
      </w: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.н., доцент </w:t>
      </w:r>
      <w:r>
        <w:rPr>
          <w:rFonts w:hint="default" w:ascii="Times New Roman" w:hAnsi="Times New Roman" w:cs="Times New Roman"/>
          <w:i w:val="0"/>
          <w:iCs w:val="0"/>
          <w:color w:val="000000"/>
          <w:sz w:val="28"/>
          <w:szCs w:val="28"/>
          <w:lang w:val="ru-RU"/>
        </w:rPr>
        <w:t>Л.Г.Орехова</w:t>
      </w:r>
    </w:p>
    <w:p w14:paraId="5EA0EEF1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7673D796">
      <w:pPr>
        <w:jc w:val="center"/>
        <w:rPr>
          <w:rFonts w:hint="default" w:ascii="Times New Roman" w:hAnsi="Times New Roman" w:cs="Times New Roman"/>
          <w:i/>
          <w:iCs/>
          <w:color w:val="000000"/>
          <w:sz w:val="28"/>
          <w:szCs w:val="28"/>
        </w:rPr>
      </w:pPr>
    </w:p>
    <w:p w14:paraId="14050D36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543C9282">
      <w:pPr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286CE9EB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6CBA15DC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206BCFE3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144B3199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13F49A8C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5EAA3F0F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Отпечатано в авторской редакции с оригинал-макета,</w:t>
      </w:r>
    </w:p>
    <w:p w14:paraId="102B9614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представленного составителями</w:t>
      </w:r>
    </w:p>
    <w:p w14:paraId="1370CDC3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227C37B7">
      <w:pPr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3F141871">
      <w:pPr>
        <w:jc w:val="center"/>
        <w:rPr>
          <w:color w:val="000000"/>
          <w:sz w:val="28"/>
          <w:szCs w:val="28"/>
        </w:rPr>
      </w:pPr>
    </w:p>
    <w:p w14:paraId="1326BF58">
      <w:pPr>
        <w:jc w:val="center"/>
        <w:rPr>
          <w:color w:val="000000"/>
          <w:sz w:val="28"/>
          <w:szCs w:val="28"/>
        </w:rPr>
      </w:pPr>
    </w:p>
    <w:p w14:paraId="6997814D">
      <w:pPr>
        <w:tabs>
          <w:tab w:val="left" w:pos="8931"/>
        </w:tabs>
        <w:ind w:right="991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sym w:font="Symbol" w:char="00E3"/>
      </w:r>
      <w:r>
        <w:rPr>
          <w:rFonts w:hint="default" w:ascii="Times New Roman" w:hAnsi="Times New Roman" w:cs="Times New Roman"/>
          <w:sz w:val="28"/>
          <w:szCs w:val="28"/>
        </w:rPr>
        <w:t xml:space="preserve"> ДГТУ, 2026</w:t>
      </w:r>
    </w:p>
    <w:p w14:paraId="18DCCF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6D14075">
      <w:pPr>
        <w:spacing w:after="160" w:line="259" w:lineRule="auto"/>
        <w:jc w:val="both"/>
        <w:rPr>
          <w:rFonts w:ascii="Times New Roman" w:hAnsi="Times New Roman" w:eastAsia="Calibri"/>
          <w:b/>
          <w:sz w:val="28"/>
          <w:szCs w:val="28"/>
        </w:rPr>
      </w:pPr>
    </w:p>
    <w:sectPr>
      <w:footerReference r:id="rId5" w:type="default"/>
      <w:pgSz w:w="11906" w:h="16838"/>
      <w:pgMar w:top="993" w:right="851" w:bottom="1134" w:left="1134" w:header="709" w:footer="283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668127"/>
      <w:docPartObj>
        <w:docPartGallery w:val="autotext"/>
      </w:docPartObj>
    </w:sdtPr>
    <w:sdtContent>
      <w:p w14:paraId="7069CD6C">
        <w:pPr>
          <w:pStyle w:val="1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 w14:paraId="2733FB84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E7BACD"/>
    <w:multiLevelType w:val="singleLevel"/>
    <w:tmpl w:val="A6E7BAC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F769D1E"/>
    <w:multiLevelType w:val="singleLevel"/>
    <w:tmpl w:val="1F769D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632"/>
    <w:rsid w:val="00000BFE"/>
    <w:rsid w:val="000035B1"/>
    <w:rsid w:val="00005613"/>
    <w:rsid w:val="000056D4"/>
    <w:rsid w:val="00007A22"/>
    <w:rsid w:val="00010A6C"/>
    <w:rsid w:val="00014984"/>
    <w:rsid w:val="000216A1"/>
    <w:rsid w:val="00021E79"/>
    <w:rsid w:val="000224B0"/>
    <w:rsid w:val="0002456C"/>
    <w:rsid w:val="00025CCA"/>
    <w:rsid w:val="0004578C"/>
    <w:rsid w:val="00047823"/>
    <w:rsid w:val="00064AC8"/>
    <w:rsid w:val="0006675F"/>
    <w:rsid w:val="00067D6E"/>
    <w:rsid w:val="0007279E"/>
    <w:rsid w:val="00075B82"/>
    <w:rsid w:val="00075FAF"/>
    <w:rsid w:val="00077466"/>
    <w:rsid w:val="00086E57"/>
    <w:rsid w:val="0009013A"/>
    <w:rsid w:val="00093E22"/>
    <w:rsid w:val="00094919"/>
    <w:rsid w:val="00097277"/>
    <w:rsid w:val="00097D29"/>
    <w:rsid w:val="000A11E9"/>
    <w:rsid w:val="000B05DB"/>
    <w:rsid w:val="000C1CE1"/>
    <w:rsid w:val="000C5172"/>
    <w:rsid w:val="000D05F7"/>
    <w:rsid w:val="000D0B03"/>
    <w:rsid w:val="000D1739"/>
    <w:rsid w:val="000D2CC5"/>
    <w:rsid w:val="000E0A54"/>
    <w:rsid w:val="000E57F9"/>
    <w:rsid w:val="000E766B"/>
    <w:rsid w:val="000F2296"/>
    <w:rsid w:val="000F5264"/>
    <w:rsid w:val="000F7913"/>
    <w:rsid w:val="00101FFE"/>
    <w:rsid w:val="00105652"/>
    <w:rsid w:val="0010749F"/>
    <w:rsid w:val="0011201B"/>
    <w:rsid w:val="00112DB9"/>
    <w:rsid w:val="00115E53"/>
    <w:rsid w:val="001162A8"/>
    <w:rsid w:val="00121E02"/>
    <w:rsid w:val="001231AA"/>
    <w:rsid w:val="00123AAB"/>
    <w:rsid w:val="00124142"/>
    <w:rsid w:val="00125D2D"/>
    <w:rsid w:val="00131291"/>
    <w:rsid w:val="001428A9"/>
    <w:rsid w:val="00142B70"/>
    <w:rsid w:val="001466BB"/>
    <w:rsid w:val="00151CC1"/>
    <w:rsid w:val="00152814"/>
    <w:rsid w:val="00153C5B"/>
    <w:rsid w:val="0016084D"/>
    <w:rsid w:val="001712B0"/>
    <w:rsid w:val="00171B45"/>
    <w:rsid w:val="001726A2"/>
    <w:rsid w:val="0017331F"/>
    <w:rsid w:val="00173C4B"/>
    <w:rsid w:val="00174F4E"/>
    <w:rsid w:val="00185051"/>
    <w:rsid w:val="0018692C"/>
    <w:rsid w:val="00187146"/>
    <w:rsid w:val="00193AB3"/>
    <w:rsid w:val="0019480D"/>
    <w:rsid w:val="00197C30"/>
    <w:rsid w:val="001A1EEC"/>
    <w:rsid w:val="001A7B81"/>
    <w:rsid w:val="001B01FD"/>
    <w:rsid w:val="001B101D"/>
    <w:rsid w:val="001B4D05"/>
    <w:rsid w:val="001B5A66"/>
    <w:rsid w:val="001B69CE"/>
    <w:rsid w:val="001C0B51"/>
    <w:rsid w:val="001C3A79"/>
    <w:rsid w:val="001C4249"/>
    <w:rsid w:val="001C531B"/>
    <w:rsid w:val="001C6174"/>
    <w:rsid w:val="001C65F9"/>
    <w:rsid w:val="001D28FC"/>
    <w:rsid w:val="001D2984"/>
    <w:rsid w:val="001D2C66"/>
    <w:rsid w:val="001D4581"/>
    <w:rsid w:val="001D793D"/>
    <w:rsid w:val="001E048F"/>
    <w:rsid w:val="001E1535"/>
    <w:rsid w:val="001E292E"/>
    <w:rsid w:val="001F0174"/>
    <w:rsid w:val="001F0ABE"/>
    <w:rsid w:val="001F15C7"/>
    <w:rsid w:val="001F20D0"/>
    <w:rsid w:val="001F21F1"/>
    <w:rsid w:val="001F63A2"/>
    <w:rsid w:val="001F7959"/>
    <w:rsid w:val="00200554"/>
    <w:rsid w:val="00202E90"/>
    <w:rsid w:val="00203BB9"/>
    <w:rsid w:val="00204EAE"/>
    <w:rsid w:val="00206091"/>
    <w:rsid w:val="002121D9"/>
    <w:rsid w:val="0021236B"/>
    <w:rsid w:val="00212D0A"/>
    <w:rsid w:val="00214B8B"/>
    <w:rsid w:val="0022525A"/>
    <w:rsid w:val="00233880"/>
    <w:rsid w:val="00233DA9"/>
    <w:rsid w:val="002354F5"/>
    <w:rsid w:val="00247999"/>
    <w:rsid w:val="00253B91"/>
    <w:rsid w:val="00254B29"/>
    <w:rsid w:val="00255D6F"/>
    <w:rsid w:val="00257062"/>
    <w:rsid w:val="00265ABD"/>
    <w:rsid w:val="002700B1"/>
    <w:rsid w:val="00274725"/>
    <w:rsid w:val="00286A0D"/>
    <w:rsid w:val="002A18A4"/>
    <w:rsid w:val="002A20D4"/>
    <w:rsid w:val="002A3DC4"/>
    <w:rsid w:val="002A6041"/>
    <w:rsid w:val="002A7C49"/>
    <w:rsid w:val="002B0965"/>
    <w:rsid w:val="002B5AB7"/>
    <w:rsid w:val="002B639F"/>
    <w:rsid w:val="002B7D54"/>
    <w:rsid w:val="002C127A"/>
    <w:rsid w:val="002C1EFE"/>
    <w:rsid w:val="002C3B6A"/>
    <w:rsid w:val="002C5CC6"/>
    <w:rsid w:val="002C7C01"/>
    <w:rsid w:val="002D0A37"/>
    <w:rsid w:val="002D2A46"/>
    <w:rsid w:val="002E2A79"/>
    <w:rsid w:val="002E6A5F"/>
    <w:rsid w:val="002F2C10"/>
    <w:rsid w:val="002F397C"/>
    <w:rsid w:val="002F3E69"/>
    <w:rsid w:val="002F60C6"/>
    <w:rsid w:val="002F6189"/>
    <w:rsid w:val="002F6756"/>
    <w:rsid w:val="002F6FD4"/>
    <w:rsid w:val="002F78D7"/>
    <w:rsid w:val="00303EBB"/>
    <w:rsid w:val="0030456A"/>
    <w:rsid w:val="00304757"/>
    <w:rsid w:val="003106E0"/>
    <w:rsid w:val="003112A7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32961"/>
    <w:rsid w:val="00333830"/>
    <w:rsid w:val="00342227"/>
    <w:rsid w:val="00345365"/>
    <w:rsid w:val="003466A7"/>
    <w:rsid w:val="003478C0"/>
    <w:rsid w:val="003535F1"/>
    <w:rsid w:val="00353B26"/>
    <w:rsid w:val="00366275"/>
    <w:rsid w:val="00371D92"/>
    <w:rsid w:val="003729DB"/>
    <w:rsid w:val="00373914"/>
    <w:rsid w:val="00381FA9"/>
    <w:rsid w:val="003913B0"/>
    <w:rsid w:val="00391AC1"/>
    <w:rsid w:val="00392424"/>
    <w:rsid w:val="00392A89"/>
    <w:rsid w:val="00394976"/>
    <w:rsid w:val="003A0138"/>
    <w:rsid w:val="003A0CD5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E0483"/>
    <w:rsid w:val="003E17ED"/>
    <w:rsid w:val="003E2B77"/>
    <w:rsid w:val="003E4342"/>
    <w:rsid w:val="003E7E1C"/>
    <w:rsid w:val="003F300E"/>
    <w:rsid w:val="003F3036"/>
    <w:rsid w:val="003F4BF9"/>
    <w:rsid w:val="003F5767"/>
    <w:rsid w:val="003F58AE"/>
    <w:rsid w:val="004024CC"/>
    <w:rsid w:val="004032D6"/>
    <w:rsid w:val="00414DD9"/>
    <w:rsid w:val="00422600"/>
    <w:rsid w:val="00427B36"/>
    <w:rsid w:val="00430F60"/>
    <w:rsid w:val="00431483"/>
    <w:rsid w:val="0043309F"/>
    <w:rsid w:val="004347F9"/>
    <w:rsid w:val="00436023"/>
    <w:rsid w:val="00436990"/>
    <w:rsid w:val="00440E1C"/>
    <w:rsid w:val="00441DDE"/>
    <w:rsid w:val="00447876"/>
    <w:rsid w:val="00455267"/>
    <w:rsid w:val="00456A8D"/>
    <w:rsid w:val="00463B87"/>
    <w:rsid w:val="0047370D"/>
    <w:rsid w:val="00474312"/>
    <w:rsid w:val="00481088"/>
    <w:rsid w:val="00481DA2"/>
    <w:rsid w:val="00482D7D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27D3"/>
    <w:rsid w:val="004A4DD4"/>
    <w:rsid w:val="004A6984"/>
    <w:rsid w:val="004B2004"/>
    <w:rsid w:val="004B4659"/>
    <w:rsid w:val="004C2623"/>
    <w:rsid w:val="004C7E1F"/>
    <w:rsid w:val="004D258B"/>
    <w:rsid w:val="004D48A7"/>
    <w:rsid w:val="004D4AC9"/>
    <w:rsid w:val="004E0BAD"/>
    <w:rsid w:val="004E15D0"/>
    <w:rsid w:val="004E7A80"/>
    <w:rsid w:val="004F4C2A"/>
    <w:rsid w:val="00502195"/>
    <w:rsid w:val="00517E37"/>
    <w:rsid w:val="0052025E"/>
    <w:rsid w:val="00521B46"/>
    <w:rsid w:val="00522E7B"/>
    <w:rsid w:val="005243BF"/>
    <w:rsid w:val="00525B4D"/>
    <w:rsid w:val="00526015"/>
    <w:rsid w:val="00526413"/>
    <w:rsid w:val="00527E4D"/>
    <w:rsid w:val="0053107F"/>
    <w:rsid w:val="005317DD"/>
    <w:rsid w:val="0053319F"/>
    <w:rsid w:val="0053340A"/>
    <w:rsid w:val="005363D2"/>
    <w:rsid w:val="0054365F"/>
    <w:rsid w:val="00543A84"/>
    <w:rsid w:val="005450DD"/>
    <w:rsid w:val="00545964"/>
    <w:rsid w:val="005509D1"/>
    <w:rsid w:val="00552577"/>
    <w:rsid w:val="005534F1"/>
    <w:rsid w:val="00554F96"/>
    <w:rsid w:val="00560D19"/>
    <w:rsid w:val="00565C01"/>
    <w:rsid w:val="00574163"/>
    <w:rsid w:val="00574DBC"/>
    <w:rsid w:val="00575570"/>
    <w:rsid w:val="005769F7"/>
    <w:rsid w:val="00576B6C"/>
    <w:rsid w:val="0058720E"/>
    <w:rsid w:val="00587E6B"/>
    <w:rsid w:val="00587F5A"/>
    <w:rsid w:val="00596C06"/>
    <w:rsid w:val="005B0A58"/>
    <w:rsid w:val="005B5FC9"/>
    <w:rsid w:val="005B6FE7"/>
    <w:rsid w:val="005D339D"/>
    <w:rsid w:val="005D715C"/>
    <w:rsid w:val="005E1C79"/>
    <w:rsid w:val="005E6059"/>
    <w:rsid w:val="005F29E2"/>
    <w:rsid w:val="00602E82"/>
    <w:rsid w:val="00605714"/>
    <w:rsid w:val="00606F07"/>
    <w:rsid w:val="00607048"/>
    <w:rsid w:val="0061360F"/>
    <w:rsid w:val="00614F82"/>
    <w:rsid w:val="0061543E"/>
    <w:rsid w:val="00615529"/>
    <w:rsid w:val="00621DA4"/>
    <w:rsid w:val="00623EB2"/>
    <w:rsid w:val="00630395"/>
    <w:rsid w:val="006319DE"/>
    <w:rsid w:val="00635F6D"/>
    <w:rsid w:val="00637685"/>
    <w:rsid w:val="0063777E"/>
    <w:rsid w:val="006401F0"/>
    <w:rsid w:val="006408CD"/>
    <w:rsid w:val="00641820"/>
    <w:rsid w:val="00642436"/>
    <w:rsid w:val="0064281E"/>
    <w:rsid w:val="00653EC7"/>
    <w:rsid w:val="0065488A"/>
    <w:rsid w:val="006606D9"/>
    <w:rsid w:val="00665F11"/>
    <w:rsid w:val="00666B36"/>
    <w:rsid w:val="00670BEE"/>
    <w:rsid w:val="00675B7F"/>
    <w:rsid w:val="00675CE9"/>
    <w:rsid w:val="00680175"/>
    <w:rsid w:val="00682BCD"/>
    <w:rsid w:val="006842EE"/>
    <w:rsid w:val="00685202"/>
    <w:rsid w:val="00691ABB"/>
    <w:rsid w:val="006928E3"/>
    <w:rsid w:val="00692D39"/>
    <w:rsid w:val="00694A55"/>
    <w:rsid w:val="006A4179"/>
    <w:rsid w:val="006A5829"/>
    <w:rsid w:val="006B13B3"/>
    <w:rsid w:val="006B26E4"/>
    <w:rsid w:val="006B4DA9"/>
    <w:rsid w:val="006C008D"/>
    <w:rsid w:val="006C123F"/>
    <w:rsid w:val="006C379C"/>
    <w:rsid w:val="006D295B"/>
    <w:rsid w:val="006D56C7"/>
    <w:rsid w:val="006D5A15"/>
    <w:rsid w:val="006D690A"/>
    <w:rsid w:val="006D7740"/>
    <w:rsid w:val="006E1E72"/>
    <w:rsid w:val="006E2EDF"/>
    <w:rsid w:val="006F342D"/>
    <w:rsid w:val="006F374C"/>
    <w:rsid w:val="006F54DF"/>
    <w:rsid w:val="00700381"/>
    <w:rsid w:val="00700AEF"/>
    <w:rsid w:val="00701E3C"/>
    <w:rsid w:val="00702943"/>
    <w:rsid w:val="00702AED"/>
    <w:rsid w:val="00703EAA"/>
    <w:rsid w:val="0070513A"/>
    <w:rsid w:val="007114F4"/>
    <w:rsid w:val="00713EB5"/>
    <w:rsid w:val="007177DE"/>
    <w:rsid w:val="007177E5"/>
    <w:rsid w:val="007248A3"/>
    <w:rsid w:val="007267BE"/>
    <w:rsid w:val="007340AE"/>
    <w:rsid w:val="0073427E"/>
    <w:rsid w:val="00736585"/>
    <w:rsid w:val="007446BA"/>
    <w:rsid w:val="00744951"/>
    <w:rsid w:val="00745916"/>
    <w:rsid w:val="007461BB"/>
    <w:rsid w:val="0075002F"/>
    <w:rsid w:val="0075322F"/>
    <w:rsid w:val="0075410B"/>
    <w:rsid w:val="00756963"/>
    <w:rsid w:val="0076107D"/>
    <w:rsid w:val="00761A5B"/>
    <w:rsid w:val="00764167"/>
    <w:rsid w:val="0076558D"/>
    <w:rsid w:val="00776C4E"/>
    <w:rsid w:val="007775A6"/>
    <w:rsid w:val="00784BB8"/>
    <w:rsid w:val="00790AFE"/>
    <w:rsid w:val="0079209A"/>
    <w:rsid w:val="00794198"/>
    <w:rsid w:val="007A3A96"/>
    <w:rsid w:val="007A3E38"/>
    <w:rsid w:val="007A4546"/>
    <w:rsid w:val="007A4BA7"/>
    <w:rsid w:val="007A5405"/>
    <w:rsid w:val="007B0FF0"/>
    <w:rsid w:val="007B31C2"/>
    <w:rsid w:val="007B398B"/>
    <w:rsid w:val="007C4015"/>
    <w:rsid w:val="007C4BEB"/>
    <w:rsid w:val="007C6524"/>
    <w:rsid w:val="007C7300"/>
    <w:rsid w:val="007D02A1"/>
    <w:rsid w:val="007D1B02"/>
    <w:rsid w:val="007D2A4A"/>
    <w:rsid w:val="007D6F18"/>
    <w:rsid w:val="007E1C87"/>
    <w:rsid w:val="007E2BAE"/>
    <w:rsid w:val="007E6EDC"/>
    <w:rsid w:val="007F144B"/>
    <w:rsid w:val="007F2D18"/>
    <w:rsid w:val="007F422C"/>
    <w:rsid w:val="007F6C47"/>
    <w:rsid w:val="00803298"/>
    <w:rsid w:val="00806356"/>
    <w:rsid w:val="008065A9"/>
    <w:rsid w:val="008102EB"/>
    <w:rsid w:val="00810AB5"/>
    <w:rsid w:val="00822A14"/>
    <w:rsid w:val="008243B5"/>
    <w:rsid w:val="008258A9"/>
    <w:rsid w:val="0082670F"/>
    <w:rsid w:val="00826FA2"/>
    <w:rsid w:val="00833DCA"/>
    <w:rsid w:val="0083443E"/>
    <w:rsid w:val="00835459"/>
    <w:rsid w:val="00836FCE"/>
    <w:rsid w:val="008377D9"/>
    <w:rsid w:val="008420A4"/>
    <w:rsid w:val="00844EC3"/>
    <w:rsid w:val="0085230C"/>
    <w:rsid w:val="00860835"/>
    <w:rsid w:val="00870BC1"/>
    <w:rsid w:val="0087585F"/>
    <w:rsid w:val="008A1849"/>
    <w:rsid w:val="008A7B16"/>
    <w:rsid w:val="008B75DB"/>
    <w:rsid w:val="008B7D02"/>
    <w:rsid w:val="008C320D"/>
    <w:rsid w:val="008C3AC4"/>
    <w:rsid w:val="008D3B9B"/>
    <w:rsid w:val="008D5078"/>
    <w:rsid w:val="008D5127"/>
    <w:rsid w:val="008D59F2"/>
    <w:rsid w:val="008D7790"/>
    <w:rsid w:val="008E0523"/>
    <w:rsid w:val="008E08A3"/>
    <w:rsid w:val="008E2128"/>
    <w:rsid w:val="008E34D2"/>
    <w:rsid w:val="008E78F6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303E3"/>
    <w:rsid w:val="00930817"/>
    <w:rsid w:val="00935A24"/>
    <w:rsid w:val="00936EC1"/>
    <w:rsid w:val="009370D2"/>
    <w:rsid w:val="00937E0B"/>
    <w:rsid w:val="00941F65"/>
    <w:rsid w:val="00946F77"/>
    <w:rsid w:val="00951D06"/>
    <w:rsid w:val="00955463"/>
    <w:rsid w:val="009573FA"/>
    <w:rsid w:val="009606C9"/>
    <w:rsid w:val="0096250D"/>
    <w:rsid w:val="00962CD0"/>
    <w:rsid w:val="009649EB"/>
    <w:rsid w:val="00966093"/>
    <w:rsid w:val="00970076"/>
    <w:rsid w:val="009727B6"/>
    <w:rsid w:val="0097406A"/>
    <w:rsid w:val="00977C54"/>
    <w:rsid w:val="00981732"/>
    <w:rsid w:val="00984756"/>
    <w:rsid w:val="00987913"/>
    <w:rsid w:val="00992062"/>
    <w:rsid w:val="0099290A"/>
    <w:rsid w:val="009A0312"/>
    <w:rsid w:val="009A36BC"/>
    <w:rsid w:val="009B5047"/>
    <w:rsid w:val="009B6605"/>
    <w:rsid w:val="009C0C07"/>
    <w:rsid w:val="009C1BA6"/>
    <w:rsid w:val="009C5D32"/>
    <w:rsid w:val="009C725A"/>
    <w:rsid w:val="009C77CA"/>
    <w:rsid w:val="009D0D1E"/>
    <w:rsid w:val="009D184A"/>
    <w:rsid w:val="009D4CDB"/>
    <w:rsid w:val="009D5660"/>
    <w:rsid w:val="009D631C"/>
    <w:rsid w:val="009D7798"/>
    <w:rsid w:val="009E0752"/>
    <w:rsid w:val="009E3AC0"/>
    <w:rsid w:val="009E517B"/>
    <w:rsid w:val="009F5349"/>
    <w:rsid w:val="009F6212"/>
    <w:rsid w:val="00A03337"/>
    <w:rsid w:val="00A168AD"/>
    <w:rsid w:val="00A20B3A"/>
    <w:rsid w:val="00A2430B"/>
    <w:rsid w:val="00A31352"/>
    <w:rsid w:val="00A35733"/>
    <w:rsid w:val="00A37B06"/>
    <w:rsid w:val="00A415F4"/>
    <w:rsid w:val="00A41CBD"/>
    <w:rsid w:val="00A437C8"/>
    <w:rsid w:val="00A43AA1"/>
    <w:rsid w:val="00A54126"/>
    <w:rsid w:val="00A552DE"/>
    <w:rsid w:val="00A6515E"/>
    <w:rsid w:val="00A77A2D"/>
    <w:rsid w:val="00A80184"/>
    <w:rsid w:val="00A86748"/>
    <w:rsid w:val="00A905D9"/>
    <w:rsid w:val="00A91744"/>
    <w:rsid w:val="00A927E2"/>
    <w:rsid w:val="00AA3144"/>
    <w:rsid w:val="00AA38BB"/>
    <w:rsid w:val="00AA4F6E"/>
    <w:rsid w:val="00AB1BBA"/>
    <w:rsid w:val="00AB6B46"/>
    <w:rsid w:val="00AC0833"/>
    <w:rsid w:val="00AC2779"/>
    <w:rsid w:val="00AC2A7A"/>
    <w:rsid w:val="00AC5689"/>
    <w:rsid w:val="00AD06CE"/>
    <w:rsid w:val="00AE2713"/>
    <w:rsid w:val="00AE737E"/>
    <w:rsid w:val="00AE7E3D"/>
    <w:rsid w:val="00AF211B"/>
    <w:rsid w:val="00AF6399"/>
    <w:rsid w:val="00AF6E32"/>
    <w:rsid w:val="00B04C51"/>
    <w:rsid w:val="00B07002"/>
    <w:rsid w:val="00B07590"/>
    <w:rsid w:val="00B07D5B"/>
    <w:rsid w:val="00B1189A"/>
    <w:rsid w:val="00B11E85"/>
    <w:rsid w:val="00B21302"/>
    <w:rsid w:val="00B221C5"/>
    <w:rsid w:val="00B22A82"/>
    <w:rsid w:val="00B24D12"/>
    <w:rsid w:val="00B33F4E"/>
    <w:rsid w:val="00B349D6"/>
    <w:rsid w:val="00B45BA6"/>
    <w:rsid w:val="00B47030"/>
    <w:rsid w:val="00B47A9C"/>
    <w:rsid w:val="00B47BDB"/>
    <w:rsid w:val="00B52AA0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B061F"/>
    <w:rsid w:val="00BB0FC6"/>
    <w:rsid w:val="00BB33DF"/>
    <w:rsid w:val="00BB72C4"/>
    <w:rsid w:val="00BB767C"/>
    <w:rsid w:val="00BB7E03"/>
    <w:rsid w:val="00BC091E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F0BEA"/>
    <w:rsid w:val="00BF34A1"/>
    <w:rsid w:val="00BF6620"/>
    <w:rsid w:val="00C05E24"/>
    <w:rsid w:val="00C107F1"/>
    <w:rsid w:val="00C11463"/>
    <w:rsid w:val="00C115A3"/>
    <w:rsid w:val="00C138AE"/>
    <w:rsid w:val="00C15859"/>
    <w:rsid w:val="00C160AA"/>
    <w:rsid w:val="00C17038"/>
    <w:rsid w:val="00C23D37"/>
    <w:rsid w:val="00C30267"/>
    <w:rsid w:val="00C30559"/>
    <w:rsid w:val="00C36305"/>
    <w:rsid w:val="00C3642F"/>
    <w:rsid w:val="00C4343B"/>
    <w:rsid w:val="00C43983"/>
    <w:rsid w:val="00C52CE6"/>
    <w:rsid w:val="00C53F43"/>
    <w:rsid w:val="00C55A5C"/>
    <w:rsid w:val="00C55DDF"/>
    <w:rsid w:val="00C5784A"/>
    <w:rsid w:val="00C6018B"/>
    <w:rsid w:val="00C714A1"/>
    <w:rsid w:val="00C7155E"/>
    <w:rsid w:val="00C72A1C"/>
    <w:rsid w:val="00C82D95"/>
    <w:rsid w:val="00C83951"/>
    <w:rsid w:val="00C855A1"/>
    <w:rsid w:val="00C86051"/>
    <w:rsid w:val="00C865E0"/>
    <w:rsid w:val="00C86B3C"/>
    <w:rsid w:val="00C920F5"/>
    <w:rsid w:val="00CA6E75"/>
    <w:rsid w:val="00CB1ADB"/>
    <w:rsid w:val="00CB32EF"/>
    <w:rsid w:val="00CC313B"/>
    <w:rsid w:val="00CC31CF"/>
    <w:rsid w:val="00CC6523"/>
    <w:rsid w:val="00CD0C2A"/>
    <w:rsid w:val="00CD237C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792F"/>
    <w:rsid w:val="00D27CDE"/>
    <w:rsid w:val="00D30094"/>
    <w:rsid w:val="00D303AF"/>
    <w:rsid w:val="00D30F3C"/>
    <w:rsid w:val="00D31F52"/>
    <w:rsid w:val="00D430F1"/>
    <w:rsid w:val="00D431C8"/>
    <w:rsid w:val="00D43B67"/>
    <w:rsid w:val="00D55770"/>
    <w:rsid w:val="00D57B09"/>
    <w:rsid w:val="00D61632"/>
    <w:rsid w:val="00D7266E"/>
    <w:rsid w:val="00D815E6"/>
    <w:rsid w:val="00D849D7"/>
    <w:rsid w:val="00D938F4"/>
    <w:rsid w:val="00D9594D"/>
    <w:rsid w:val="00D9761F"/>
    <w:rsid w:val="00DA1B03"/>
    <w:rsid w:val="00DA485E"/>
    <w:rsid w:val="00DA5ED0"/>
    <w:rsid w:val="00DA76A5"/>
    <w:rsid w:val="00DB19BE"/>
    <w:rsid w:val="00DB2134"/>
    <w:rsid w:val="00DB2736"/>
    <w:rsid w:val="00DB3202"/>
    <w:rsid w:val="00DC26EA"/>
    <w:rsid w:val="00DC2CB6"/>
    <w:rsid w:val="00DC6BE3"/>
    <w:rsid w:val="00DE0674"/>
    <w:rsid w:val="00DE1301"/>
    <w:rsid w:val="00DF09A0"/>
    <w:rsid w:val="00DF0CAA"/>
    <w:rsid w:val="00DF1E61"/>
    <w:rsid w:val="00DF4719"/>
    <w:rsid w:val="00DF5505"/>
    <w:rsid w:val="00DF5752"/>
    <w:rsid w:val="00E01D96"/>
    <w:rsid w:val="00E03A7E"/>
    <w:rsid w:val="00E07AE7"/>
    <w:rsid w:val="00E10FBF"/>
    <w:rsid w:val="00E1544E"/>
    <w:rsid w:val="00E16786"/>
    <w:rsid w:val="00E23131"/>
    <w:rsid w:val="00E25039"/>
    <w:rsid w:val="00E25F94"/>
    <w:rsid w:val="00E3112E"/>
    <w:rsid w:val="00E37415"/>
    <w:rsid w:val="00E4562C"/>
    <w:rsid w:val="00E50111"/>
    <w:rsid w:val="00E50336"/>
    <w:rsid w:val="00E54551"/>
    <w:rsid w:val="00E54DE2"/>
    <w:rsid w:val="00E553F9"/>
    <w:rsid w:val="00E56E3A"/>
    <w:rsid w:val="00E6257A"/>
    <w:rsid w:val="00E71F31"/>
    <w:rsid w:val="00E7302E"/>
    <w:rsid w:val="00E741CE"/>
    <w:rsid w:val="00E74A77"/>
    <w:rsid w:val="00E836EA"/>
    <w:rsid w:val="00E93C18"/>
    <w:rsid w:val="00EB2EED"/>
    <w:rsid w:val="00EB3BCD"/>
    <w:rsid w:val="00EB441A"/>
    <w:rsid w:val="00EC60EB"/>
    <w:rsid w:val="00ED1660"/>
    <w:rsid w:val="00ED2AE2"/>
    <w:rsid w:val="00ED4876"/>
    <w:rsid w:val="00EE1FC1"/>
    <w:rsid w:val="00EE4378"/>
    <w:rsid w:val="00EE62E0"/>
    <w:rsid w:val="00EE6D65"/>
    <w:rsid w:val="00EF1FCC"/>
    <w:rsid w:val="00EF5326"/>
    <w:rsid w:val="00EF78AD"/>
    <w:rsid w:val="00F0165A"/>
    <w:rsid w:val="00F01AE5"/>
    <w:rsid w:val="00F05317"/>
    <w:rsid w:val="00F116A4"/>
    <w:rsid w:val="00F1461E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61347"/>
    <w:rsid w:val="00F61C19"/>
    <w:rsid w:val="00F64DC5"/>
    <w:rsid w:val="00F67640"/>
    <w:rsid w:val="00F74FBB"/>
    <w:rsid w:val="00F77499"/>
    <w:rsid w:val="00F77770"/>
    <w:rsid w:val="00F81B1A"/>
    <w:rsid w:val="00F8585F"/>
    <w:rsid w:val="00F877F8"/>
    <w:rsid w:val="00F96EC0"/>
    <w:rsid w:val="00F978DD"/>
    <w:rsid w:val="00FB4ACE"/>
    <w:rsid w:val="00FB6174"/>
    <w:rsid w:val="00FC088D"/>
    <w:rsid w:val="00FC10D8"/>
    <w:rsid w:val="00FC3427"/>
    <w:rsid w:val="00FD2A5C"/>
    <w:rsid w:val="00FD37C4"/>
    <w:rsid w:val="00FD4838"/>
    <w:rsid w:val="00FD76FA"/>
    <w:rsid w:val="00FE663C"/>
    <w:rsid w:val="00FE734E"/>
    <w:rsid w:val="00FF579F"/>
    <w:rsid w:val="0A44673E"/>
    <w:rsid w:val="3137414F"/>
    <w:rsid w:val="4E6E789A"/>
    <w:rsid w:val="539B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9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qFormat="1"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33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3"/>
    <w:basedOn w:val="1"/>
    <w:next w:val="1"/>
    <w:link w:val="34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4">
    <w:name w:val="heading 6"/>
    <w:basedOn w:val="1"/>
    <w:next w:val="1"/>
    <w:link w:val="20"/>
    <w:qFormat/>
    <w:uiPriority w:val="99"/>
    <w:pPr>
      <w:spacing w:before="240" w:after="60"/>
      <w:outlineLvl w:val="5"/>
    </w:pPr>
    <w:rPr>
      <w:b/>
      <w:bCs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annotation reference"/>
    <w:basedOn w:val="5"/>
    <w:semiHidden/>
    <w:unhideWhenUsed/>
    <w:qFormat/>
    <w:uiPriority w:val="99"/>
    <w:rPr>
      <w:sz w:val="16"/>
      <w:szCs w:val="16"/>
    </w:rPr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styleId="9">
    <w:name w:val="page number"/>
    <w:qFormat/>
    <w:uiPriority w:val="99"/>
    <w:rPr>
      <w:rFonts w:cs="Times New Roman"/>
    </w:rPr>
  </w:style>
  <w:style w:type="character" w:styleId="10">
    <w:name w:val="line number"/>
    <w:basedOn w:val="5"/>
    <w:semiHidden/>
    <w:unhideWhenUsed/>
    <w:qFormat/>
    <w:uiPriority w:val="99"/>
  </w:style>
  <w:style w:type="character" w:styleId="11">
    <w:name w:val="Strong"/>
    <w:qFormat/>
    <w:uiPriority w:val="22"/>
    <w:rPr>
      <w:b/>
      <w:bCs/>
    </w:rPr>
  </w:style>
  <w:style w:type="paragraph" w:styleId="12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annotation text"/>
    <w:basedOn w:val="1"/>
    <w:link w:val="26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annotation subject"/>
    <w:basedOn w:val="13"/>
    <w:next w:val="13"/>
    <w:link w:val="27"/>
    <w:semiHidden/>
    <w:unhideWhenUsed/>
    <w:qFormat/>
    <w:uiPriority w:val="99"/>
    <w:rPr>
      <w:b/>
      <w:bCs/>
    </w:rPr>
  </w:style>
  <w:style w:type="paragraph" w:styleId="15">
    <w:name w:val="header"/>
    <w:basedOn w:val="1"/>
    <w:link w:val="22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Body Text"/>
    <w:basedOn w:val="1"/>
    <w:link w:val="2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paragraph" w:styleId="17">
    <w:name w:val="footer"/>
    <w:basedOn w:val="1"/>
    <w:link w:val="23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19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Заголовок 6 Знак"/>
    <w:basedOn w:val="5"/>
    <w:link w:val="4"/>
    <w:qFormat/>
    <w:uiPriority w:val="99"/>
    <w:rPr>
      <w:rFonts w:ascii="Calibri" w:hAnsi="Calibri" w:eastAsia="Times New Roman" w:cs="Times New Roman"/>
      <w:b/>
      <w:bCs/>
      <w:lang w:eastAsia="ru-RU"/>
    </w:rPr>
  </w:style>
  <w:style w:type="character" w:customStyle="1" w:styleId="21">
    <w:name w:val="Основной текст Знак"/>
    <w:basedOn w:val="5"/>
    <w:link w:val="16"/>
    <w:qFormat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22">
    <w:name w:val="Верхний колонтитул Знак"/>
    <w:basedOn w:val="5"/>
    <w:link w:val="15"/>
    <w:qFormat/>
    <w:uiPriority w:val="99"/>
    <w:rPr>
      <w:rFonts w:ascii="Calibri" w:hAnsi="Calibri" w:eastAsia="Times New Roman" w:cs="Times New Roman"/>
      <w:lang w:eastAsia="ru-RU"/>
    </w:rPr>
  </w:style>
  <w:style w:type="character" w:customStyle="1" w:styleId="23">
    <w:name w:val="Нижний колонтитул Знак"/>
    <w:basedOn w:val="5"/>
    <w:link w:val="17"/>
    <w:qFormat/>
    <w:uiPriority w:val="99"/>
    <w:rPr>
      <w:rFonts w:ascii="Calibri" w:hAnsi="Calibri" w:eastAsia="Times New Roman" w:cs="Times New Roman"/>
      <w:lang w:eastAsia="ru-RU"/>
    </w:rPr>
  </w:style>
  <w:style w:type="paragraph" w:styleId="24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25">
    <w:name w:val="Текст выноски Знак"/>
    <w:basedOn w:val="5"/>
    <w:link w:val="12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  <w:style w:type="character" w:customStyle="1" w:styleId="26">
    <w:name w:val="Текст примечания Знак"/>
    <w:basedOn w:val="5"/>
    <w:link w:val="13"/>
    <w:semiHidden/>
    <w:qFormat/>
    <w:uiPriority w:val="99"/>
    <w:rPr>
      <w:rFonts w:ascii="Calibri" w:hAnsi="Calibri" w:eastAsia="Times New Roman" w:cs="Times New Roman"/>
      <w:sz w:val="20"/>
      <w:szCs w:val="20"/>
      <w:lang w:eastAsia="ru-RU"/>
    </w:rPr>
  </w:style>
  <w:style w:type="character" w:customStyle="1" w:styleId="27">
    <w:name w:val="Тема примечания Знак"/>
    <w:basedOn w:val="26"/>
    <w:link w:val="14"/>
    <w:semiHidden/>
    <w:qFormat/>
    <w:uiPriority w:val="99"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customStyle="1" w:styleId="28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9">
    <w:name w:val="fontstyle01"/>
    <w:basedOn w:val="5"/>
    <w:qFormat/>
    <w:uiPriority w:val="0"/>
    <w:rPr>
      <w:rFonts w:hint="default" w:ascii="TimesNewRomanPSMT" w:hAnsi="TimesNewRomanPSMT"/>
      <w:color w:val="000000"/>
      <w:sz w:val="28"/>
      <w:szCs w:val="28"/>
    </w:rPr>
  </w:style>
  <w:style w:type="character" w:customStyle="1" w:styleId="30">
    <w:name w:val="fontstyle21"/>
    <w:basedOn w:val="5"/>
    <w:qFormat/>
    <w:uiPriority w:val="0"/>
    <w:rPr>
      <w:rFonts w:hint="default" w:ascii="Times-Roman" w:hAnsi="Times-Roman"/>
      <w:color w:val="000000"/>
      <w:sz w:val="28"/>
      <w:szCs w:val="28"/>
    </w:rPr>
  </w:style>
  <w:style w:type="character" w:customStyle="1" w:styleId="31">
    <w:name w:val="fontstyle31"/>
    <w:basedOn w:val="5"/>
    <w:qFormat/>
    <w:uiPriority w:val="0"/>
    <w:rPr>
      <w:rFonts w:hint="default" w:ascii="TimesNewRomanPSMT" w:hAnsi="TimesNewRomanPSMT"/>
      <w:color w:val="000000"/>
      <w:sz w:val="28"/>
      <w:szCs w:val="28"/>
    </w:rPr>
  </w:style>
  <w:style w:type="character" w:customStyle="1" w:styleId="32">
    <w:name w:val="fontstyle41"/>
    <w:basedOn w:val="5"/>
    <w:qFormat/>
    <w:uiPriority w:val="0"/>
    <w:rPr>
      <w:rFonts w:hint="default" w:ascii="Times-Roman" w:hAnsi="Times-Roman"/>
      <w:color w:val="000000"/>
      <w:sz w:val="28"/>
      <w:szCs w:val="28"/>
    </w:rPr>
  </w:style>
  <w:style w:type="character" w:customStyle="1" w:styleId="33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eastAsia="ru-RU"/>
    </w:rPr>
  </w:style>
  <w:style w:type="character" w:customStyle="1" w:styleId="34">
    <w:name w:val="Заголовок 3 Знак"/>
    <w:basedOn w:val="5"/>
    <w:link w:val="3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  <w:lang w:eastAsia="ru-RU"/>
    </w:rPr>
  </w:style>
  <w:style w:type="paragraph" w:customStyle="1" w:styleId="35">
    <w:name w:val="futurismarkdown-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6">
    <w:name w:val="c1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7">
    <w:name w:val="c3"/>
    <w:basedOn w:val="5"/>
    <w:qFormat/>
    <w:uiPriority w:val="0"/>
  </w:style>
  <w:style w:type="paragraph" w:customStyle="1" w:styleId="3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customStyle="1" w:styleId="39">
    <w:name w:val="Абзац списка1"/>
    <w:basedOn w:val="1"/>
    <w:qFormat/>
    <w:uiPriority w:val="0"/>
    <w:pPr>
      <w:ind w:left="720"/>
    </w:pPr>
    <w:rPr>
      <w:rFonts w:cs="Calibri"/>
      <w:lang w:eastAsia="en-US"/>
    </w:rPr>
  </w:style>
  <w:style w:type="table" w:customStyle="1" w:styleId="40">
    <w:name w:val="TableGrid"/>
    <w:qFormat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ACA6D57-62F7-4FAC-B48B-CF07020B71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2605</Words>
  <Characters>18873</Characters>
  <Lines>109</Lines>
  <Paragraphs>30</Paragraphs>
  <TotalTime>10</TotalTime>
  <ScaleCrop>false</ScaleCrop>
  <LinksUpToDate>false</LinksUpToDate>
  <CharactersWithSpaces>21428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2025-03-03T05:58:00Z</dcterms:created>
  <dc:creator>Хомченко Анастасия Васильевна</dc:creator>
  <cp:lastModifiedBy>Лора Орехова</cp:lastModifiedBy>
  <cp:lastPrinted>2025-02-18T10:16:00Z</cp:lastPrinted>
  <dcterms:modified xsi:type="dcterms:W3CDTF">2026-07-07T09:57:13Z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C54014D53EBA4333AD0C0AF2F68EF303_13</vt:lpwstr>
  </property>
  <property fmtid="{D5CDD505-2E9C-101B-9397-08002B2CF9AE}" pid="4" name="KSOTemplateDocerSaveRecord">
    <vt:lpwstr>eyJoZGlkIjoiN2IxZGIxZGJmYTQ1NmZiZWQxYmE2MzViZmQxMmEwZDkiLCJ1c2VySWQiOiI4NDI0ODc2Mjc0MDcifQ==</vt:lpwstr>
  </property>
</Properties>
</file>